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Bookman Old Style" w:hAnsi="Bookman Old Style" w:cs="Tahoma"/>
          <w:b/>
          <w:b/>
          <w:sz w:val="24"/>
          <w:szCs w:val="24"/>
        </w:rPr>
      </w:pPr>
      <w:r>
        <w:rPr>
          <w:rFonts w:cs="Tahoma" w:ascii="Bookman Old Style" w:hAnsi="Bookman Old Style"/>
          <w:b/>
          <w:sz w:val="24"/>
          <w:szCs w:val="24"/>
        </w:rPr>
        <w:t>TERMO DE REFERENCIA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cs="Tahoma" w:ascii="Bookman Old Style" w:hAnsi="Bookman Old Style"/>
          <w:sz w:val="24"/>
          <w:szCs w:val="24"/>
        </w:rPr>
        <w:t>Empresa: ____________________________________________________________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cs="Tahoma" w:ascii="Bookman Old Style" w:hAnsi="Bookman Old Style"/>
          <w:sz w:val="24"/>
          <w:szCs w:val="24"/>
        </w:rPr>
        <w:t>CNPJ: _______________________________________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cs="Tahoma" w:ascii="Bookman Old Style" w:hAnsi="Bookman Old Style"/>
          <w:sz w:val="24"/>
          <w:szCs w:val="24"/>
        </w:rPr>
        <w:t>Endereço: ____________________________________________________________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cs="Tahoma" w:ascii="Bookman Old Style" w:hAnsi="Bookman Old Style"/>
          <w:sz w:val="24"/>
          <w:szCs w:val="24"/>
        </w:rPr>
        <w:t>Telefone (____) _______________________________</w:t>
      </w:r>
    </w:p>
    <w:p>
      <w:pPr>
        <w:pStyle w:val="Ttulo1"/>
        <w:numPr>
          <w:ilvl w:val="0"/>
          <w:numId w:val="0"/>
        </w:numPr>
        <w:pBdr>
          <w:bottom w:val="double" w:sz="6" w:space="1" w:color="000000"/>
        </w:pBdr>
        <w:spacing w:lineRule="auto" w:line="360"/>
        <w:ind w:lef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lang w:eastAsia="ar-SA"/>
        </w:rPr>
      </w:pPr>
      <w:r>
        <w:rPr>
          <w:lang w:eastAsia="ar-SA"/>
        </w:rPr>
      </w:r>
    </w:p>
    <w:p>
      <w:pPr>
        <w:pStyle w:val="Normal"/>
        <w:jc w:val="center"/>
        <w:rPr>
          <w:rFonts w:ascii="Bookman Old Style" w:hAnsi="Bookman Old Style"/>
          <w:b/>
          <w:b/>
          <w:sz w:val="24"/>
          <w:szCs w:val="24"/>
          <w:u w:val="single"/>
          <w:lang w:eastAsia="ar-SA"/>
        </w:rPr>
      </w:pPr>
      <w:r>
        <w:rPr>
          <w:rFonts w:ascii="Bookman Old Style" w:hAnsi="Bookman Old Style"/>
          <w:b/>
          <w:sz w:val="24"/>
          <w:szCs w:val="24"/>
          <w:u w:val="single"/>
          <w:lang w:eastAsia="ar-SA"/>
        </w:rPr>
        <w:t>COTAÇÃO</w:t>
      </w:r>
    </w:p>
    <w:p>
      <w:pPr>
        <w:pStyle w:val="Normal"/>
        <w:jc w:val="center"/>
        <w:rPr>
          <w:rFonts w:ascii="Bookman Old Style" w:hAnsi="Bookman Old Style"/>
          <w:sz w:val="24"/>
          <w:szCs w:val="24"/>
          <w:lang w:eastAsia="ar-SA"/>
        </w:rPr>
      </w:pPr>
      <w:r>
        <w:rPr>
          <w:rFonts w:ascii="Bookman Old Style" w:hAnsi="Bookman Old Style"/>
          <w:sz w:val="24"/>
          <w:szCs w:val="24"/>
          <w:lang w:eastAsia="ar-SA"/>
        </w:rPr>
      </w:r>
    </w:p>
    <w:tbl>
      <w:tblPr>
        <w:tblW w:w="10004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649"/>
        <w:gridCol w:w="4676"/>
        <w:gridCol w:w="821"/>
        <w:gridCol w:w="1174"/>
        <w:gridCol w:w="1232"/>
        <w:gridCol w:w="1451"/>
      </w:tblGrid>
      <w:tr>
        <w:trPr>
          <w:trHeight w:val="285" w:hRule="atLeast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Descrição / Especificações Mínimas:</w:t>
            </w:r>
          </w:p>
        </w:tc>
        <w:tc>
          <w:tcPr>
            <w:tcW w:w="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Qtde.</w:t>
            </w:r>
          </w:p>
        </w:tc>
        <w:tc>
          <w:tcPr>
            <w:tcW w:w="11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1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Valor Unitário</w:t>
            </w:r>
          </w:p>
        </w:tc>
        <w:tc>
          <w:tcPr>
            <w:tcW w:w="14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Valor Total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  <w:t>01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  <w:t>ÁGUA MINERAL – GALÃO 10 LITROS</w:t>
            </w:r>
          </w:p>
        </w:tc>
        <w:tc>
          <w:tcPr>
            <w:tcW w:w="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  <w:t>200</w:t>
            </w:r>
          </w:p>
        </w:tc>
        <w:tc>
          <w:tcPr>
            <w:tcW w:w="11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  <w:t>GALÕES</w:t>
            </w:r>
          </w:p>
        </w:tc>
        <w:tc>
          <w:tcPr>
            <w:tcW w:w="1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</w:r>
          </w:p>
        </w:tc>
        <w:tc>
          <w:tcPr>
            <w:tcW w:w="14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  <w:t>02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  <w:t>ÁGUA MINERAL – GARRAFAS DE 500/ML (C0M GÁS), FARDO COM 12 UNIDADES</w:t>
            </w:r>
          </w:p>
        </w:tc>
        <w:tc>
          <w:tcPr>
            <w:tcW w:w="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  <w:t>250</w:t>
            </w:r>
          </w:p>
        </w:tc>
        <w:tc>
          <w:tcPr>
            <w:tcW w:w="11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  <w:t>FARDOS</w:t>
            </w:r>
          </w:p>
        </w:tc>
        <w:tc>
          <w:tcPr>
            <w:tcW w:w="1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</w:r>
          </w:p>
        </w:tc>
        <w:tc>
          <w:tcPr>
            <w:tcW w:w="14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  <w:t>03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  <w:t>ÁGUA MINERAL – GARRAFAS DE 500/ML (SEM GÁS), FARDO COM 12 UNIDADES</w:t>
            </w:r>
          </w:p>
        </w:tc>
        <w:tc>
          <w:tcPr>
            <w:tcW w:w="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  <w:t>250</w:t>
            </w:r>
          </w:p>
        </w:tc>
        <w:tc>
          <w:tcPr>
            <w:tcW w:w="11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  <w:t>FARDOS</w:t>
            </w:r>
          </w:p>
        </w:tc>
        <w:tc>
          <w:tcPr>
            <w:tcW w:w="1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</w:r>
          </w:p>
        </w:tc>
        <w:tc>
          <w:tcPr>
            <w:tcW w:w="14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  <w:t>04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  <w:t>COPO DESCARTÁVEL DE 200 ML EMBALAGEM COM 100</w:t>
            </w:r>
          </w:p>
        </w:tc>
        <w:tc>
          <w:tcPr>
            <w:tcW w:w="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  <w:t>40</w:t>
            </w:r>
          </w:p>
        </w:tc>
        <w:tc>
          <w:tcPr>
            <w:tcW w:w="11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  <w:t>FARDOS</w:t>
            </w:r>
          </w:p>
        </w:tc>
        <w:tc>
          <w:tcPr>
            <w:tcW w:w="1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</w:r>
          </w:p>
        </w:tc>
        <w:tc>
          <w:tcPr>
            <w:tcW w:w="14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  <w:t>05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  <w:t>Copo descartável para café 50 ml embalagem com 100</w:t>
            </w:r>
          </w:p>
        </w:tc>
        <w:tc>
          <w:tcPr>
            <w:tcW w:w="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  <w:t>40</w:t>
            </w:r>
          </w:p>
        </w:tc>
        <w:tc>
          <w:tcPr>
            <w:tcW w:w="11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  <w:t>FARDOS</w:t>
            </w:r>
          </w:p>
        </w:tc>
        <w:tc>
          <w:tcPr>
            <w:tcW w:w="1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</w:r>
          </w:p>
        </w:tc>
        <w:tc>
          <w:tcPr>
            <w:tcW w:w="14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06</w:t>
            </w:r>
          </w:p>
        </w:tc>
        <w:tc>
          <w:tcPr>
            <w:tcW w:w="46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Gás GLP 13 quilos</w:t>
            </w:r>
          </w:p>
        </w:tc>
        <w:tc>
          <w:tcPr>
            <w:tcW w:w="82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02</w:t>
            </w:r>
          </w:p>
        </w:tc>
        <w:tc>
          <w:tcPr>
            <w:tcW w:w="11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UNIDADE</w:t>
            </w:r>
          </w:p>
        </w:tc>
        <w:tc>
          <w:tcPr>
            <w:tcW w:w="123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</w:r>
          </w:p>
        </w:tc>
        <w:tc>
          <w:tcPr>
            <w:tcW w:w="145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cs="Arial" w:ascii="Bookman Old Style" w:hAnsi="Bookman Old Style"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both"/>
        <w:rPr>
          <w:rFonts w:ascii="Bookman Old Style" w:hAnsi="Bookman Old Style" w:cs="Arial"/>
          <w:color w:val="000000"/>
          <w:sz w:val="20"/>
          <w:szCs w:val="20"/>
        </w:rPr>
      </w:pPr>
      <w:r>
        <w:rPr>
          <w:rFonts w:cs="Arial" w:ascii="Bookman Old Style" w:hAnsi="Bookman Old Style"/>
          <w:color w:val="000000"/>
          <w:sz w:val="20"/>
          <w:szCs w:val="20"/>
        </w:rPr>
        <w:t>1 – DOS FORNECIMENTOS</w:t>
      </w:r>
    </w:p>
    <w:p>
      <w:pPr>
        <w:pStyle w:val="BodyTextIndent3"/>
        <w:ind w:hanging="0"/>
        <w:rPr>
          <w:rFonts w:ascii="Bookman Old Style" w:hAnsi="Bookman Old Style"/>
          <w:b w:val="false"/>
          <w:b w:val="false"/>
          <w:sz w:val="20"/>
        </w:rPr>
      </w:pPr>
      <w:r>
        <w:rPr>
          <w:rFonts w:ascii="Bookman Old Style" w:hAnsi="Bookman Old Style"/>
          <w:b w:val="false"/>
          <w:sz w:val="20"/>
        </w:rPr>
        <w:t xml:space="preserve">           </w:t>
      </w:r>
      <w:r>
        <w:rPr>
          <w:rFonts w:ascii="Bookman Old Style" w:hAnsi="Bookman Old Style"/>
          <w:b w:val="false"/>
          <w:sz w:val="20"/>
        </w:rPr>
        <w:t>1.1. A empresa vencedora será responsável pela entrega do material/produto, com no mínimo, 80% (oitenta por cento) de seu tempo de validade e/ou vida útil dos mesmos, ainda em vigor, por sua conta e risco, de segunda a sexta-feira na Câmara Municipal, conforme Ordem de Fornecimento.</w:t>
      </w:r>
    </w:p>
    <w:p>
      <w:pPr>
        <w:pStyle w:val="Normal"/>
        <w:jc w:val="both"/>
        <w:rPr>
          <w:rFonts w:ascii="Bookman Old Style" w:hAnsi="Bookman Old Style" w:cs="Arial"/>
          <w:color w:val="000000"/>
          <w:sz w:val="20"/>
          <w:szCs w:val="20"/>
        </w:rPr>
      </w:pPr>
      <w:r>
        <w:rPr>
          <w:rFonts w:cs="Arial" w:ascii="Bookman Old Style" w:hAnsi="Bookman Old Style"/>
          <w:color w:val="000000"/>
          <w:sz w:val="20"/>
          <w:szCs w:val="20"/>
        </w:rPr>
        <w:tab/>
        <w:t xml:space="preserve">1.2. Entrega parcelada nos meses de janeiro a dezembro/2024, conforme as necessidades da Câmara. </w:t>
      </w:r>
    </w:p>
    <w:p>
      <w:pPr>
        <w:pStyle w:val="Normal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cs="Arial" w:ascii="Bookman Old Style" w:hAnsi="Bookman Old Style"/>
          <w:sz w:val="20"/>
          <w:szCs w:val="20"/>
        </w:rPr>
        <w:t>1.3. As quantidades são aproximadas / estimadas, podendo ser alteradas de acordo com a necessidade da Câmara; e a Câmara, não se obriga em adquirir sua totalidade, o fazendo de acordo com o desenvolvimento das atividades e necessidades.</w:t>
      </w:r>
    </w:p>
    <w:p>
      <w:pPr>
        <w:pStyle w:val="Normal"/>
        <w:ind w:firstLine="709"/>
        <w:jc w:val="both"/>
        <w:rPr>
          <w:rFonts w:ascii="Bookman Old Style" w:hAnsi="Bookman Old Style" w:cs="Arial"/>
          <w:color w:val="000000"/>
          <w:sz w:val="20"/>
          <w:szCs w:val="20"/>
        </w:rPr>
      </w:pPr>
      <w:r>
        <w:rPr>
          <w:rFonts w:cs="Arial" w:ascii="Bookman Old Style" w:hAnsi="Bookman Old Style"/>
          <w:color w:val="000000"/>
          <w:sz w:val="20"/>
          <w:szCs w:val="20"/>
        </w:rPr>
      </w:r>
    </w:p>
    <w:p>
      <w:pPr>
        <w:pStyle w:val="Normal"/>
        <w:ind w:firstLine="709"/>
        <w:jc w:val="both"/>
        <w:rPr>
          <w:rFonts w:ascii="Bookman Old Style" w:hAnsi="Bookman Old Style" w:cs="Arial"/>
          <w:color w:val="000000"/>
          <w:sz w:val="20"/>
          <w:szCs w:val="20"/>
        </w:rPr>
      </w:pPr>
      <w:r>
        <w:rPr>
          <w:rFonts w:cs="Arial" w:ascii="Bookman Old Style" w:hAnsi="Bookman Old Style"/>
          <w:sz w:val="20"/>
          <w:szCs w:val="20"/>
        </w:rPr>
        <w:t xml:space="preserve">1.4. </w:t>
      </w:r>
      <w:r>
        <w:rPr>
          <w:rFonts w:cs="Arial" w:ascii="Bookman Old Style" w:hAnsi="Bookman Old Style"/>
          <w:color w:val="000000"/>
          <w:sz w:val="20"/>
          <w:szCs w:val="20"/>
        </w:rPr>
        <w:t>A empresa vencedora deverá obedecer às seguintes exigências:</w:t>
      </w:r>
    </w:p>
    <w:p>
      <w:pPr>
        <w:pStyle w:val="Normal"/>
        <w:jc w:val="both"/>
        <w:rPr>
          <w:rFonts w:ascii="Bookman Old Style" w:hAnsi="Bookman Old Style" w:cs="Arial"/>
          <w:color w:val="000000"/>
          <w:sz w:val="20"/>
          <w:szCs w:val="20"/>
        </w:rPr>
      </w:pPr>
      <w:r>
        <w:rPr>
          <w:rFonts w:cs="Arial" w:ascii="Bookman Old Style" w:hAnsi="Bookman Old Style"/>
          <w:sz w:val="20"/>
          <w:szCs w:val="20"/>
        </w:rPr>
        <w:tab/>
      </w:r>
      <w:r>
        <w:rPr>
          <w:rFonts w:cs="Arial" w:ascii="Bookman Old Style" w:hAnsi="Bookman Old Style"/>
          <w:color w:val="000000"/>
          <w:sz w:val="20"/>
          <w:szCs w:val="20"/>
        </w:rPr>
        <w:t>- entregar os produtos considerados de primeira qualidade.</w:t>
      </w:r>
    </w:p>
    <w:p>
      <w:pPr>
        <w:pStyle w:val="Normal"/>
        <w:ind w:firstLine="708"/>
        <w:jc w:val="both"/>
        <w:rPr>
          <w:rFonts w:ascii="Bookman Old Style" w:hAnsi="Bookman Old Style" w:cs="Arial"/>
          <w:b/>
          <w:b/>
          <w:color w:val="000000"/>
          <w:sz w:val="20"/>
          <w:szCs w:val="20"/>
        </w:rPr>
      </w:pPr>
      <w:r>
        <w:rPr>
          <w:rFonts w:cs="Arial" w:ascii="Bookman Old Style" w:hAnsi="Bookman Old Style"/>
          <w:b/>
          <w:color w:val="000000"/>
          <w:sz w:val="20"/>
          <w:szCs w:val="20"/>
        </w:rPr>
        <w:t>- entregar os produtos com as características organolépticas de boa qualidade (textura, cor, cheiro e sabor próprio).</w:t>
      </w:r>
    </w:p>
    <w:p>
      <w:pPr>
        <w:pStyle w:val="Normal"/>
        <w:keepLines/>
        <w:ind w:firstLine="708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cs="Arial" w:ascii="Bookman Old Style" w:hAnsi="Bookman Old Style"/>
          <w:sz w:val="20"/>
          <w:szCs w:val="20"/>
        </w:rPr>
        <w:t>1.5. Dar prioridade aos pedidos, tendo em vista problemas que possam surgir, como a falta dos materiais.</w:t>
      </w:r>
    </w:p>
    <w:p>
      <w:pPr>
        <w:pStyle w:val="Normal"/>
        <w:keepLines/>
        <w:ind w:firstLine="708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cs="Arial" w:ascii="Bookman Old Style" w:hAnsi="Bookman Old Style"/>
          <w:sz w:val="20"/>
          <w:szCs w:val="20"/>
        </w:rPr>
        <w:t>1.6. Seguir programação da Câmara, quanto à data, horário, local, quantidade e tipo dos produtos a serem entregues.</w:t>
      </w:r>
    </w:p>
    <w:p>
      <w:pPr>
        <w:pStyle w:val="Normal"/>
        <w:keepLines/>
        <w:ind w:firstLine="708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cs="Arial" w:ascii="Bookman Old Style" w:hAnsi="Bookman Old Style"/>
          <w:sz w:val="20"/>
          <w:szCs w:val="20"/>
        </w:rPr>
        <w:t>1.7. Fazer as entregas nos locais mencionados na Ordem de Fornecimento.</w:t>
      </w:r>
    </w:p>
    <w:p>
      <w:pPr>
        <w:pStyle w:val="Normal"/>
        <w:keepLines/>
        <w:ind w:firstLine="708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cs="Arial" w:ascii="Bookman Old Style" w:hAnsi="Bookman Old Style"/>
          <w:sz w:val="20"/>
          <w:szCs w:val="20"/>
        </w:rPr>
        <w:t>1.8. As entregas deverão ser efetuadas em até 24 horas após a emissão da Ordem de Fornecimento.</w:t>
      </w:r>
    </w:p>
    <w:p>
      <w:pPr>
        <w:pStyle w:val="Normal"/>
        <w:keepLines/>
        <w:ind w:firstLine="708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cs="Arial" w:ascii="Bookman Old Style" w:hAnsi="Bookman Old Style"/>
          <w:sz w:val="20"/>
          <w:szCs w:val="20"/>
        </w:rPr>
        <w:t>1.9. Efetuar as entregas utilizando somente veículos adequados.</w:t>
      </w:r>
    </w:p>
    <w:p>
      <w:pPr>
        <w:pStyle w:val="Normal"/>
        <w:keepLines/>
        <w:ind w:firstLine="708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cs="Arial" w:ascii="Bookman Old Style" w:hAnsi="Bookman Old Style"/>
          <w:sz w:val="20"/>
          <w:szCs w:val="20"/>
        </w:rPr>
        <w:t>1.10. Os entregadores deverão estar devidamente uniformizados e com identificação da empresa.</w:t>
      </w:r>
    </w:p>
    <w:p>
      <w:pPr>
        <w:pStyle w:val="Normal"/>
        <w:keepLines/>
        <w:ind w:firstLine="708"/>
        <w:jc w:val="both"/>
        <w:rPr>
          <w:rFonts w:ascii="Bookman Old Style" w:hAnsi="Bookman Old Style" w:cs="Arial"/>
          <w:color w:val="000000"/>
          <w:sz w:val="20"/>
          <w:szCs w:val="20"/>
        </w:rPr>
      </w:pPr>
      <w:r>
        <w:rPr>
          <w:rFonts w:cs="Arial" w:ascii="Bookman Old Style" w:hAnsi="Bookman Old Style"/>
          <w:sz w:val="20"/>
          <w:szCs w:val="20"/>
        </w:rPr>
        <w:t xml:space="preserve">1.11. </w:t>
      </w:r>
      <w:r>
        <w:rPr>
          <w:rFonts w:cs="Arial" w:ascii="Bookman Old Style" w:hAnsi="Bookman Old Style"/>
          <w:color w:val="000000"/>
          <w:sz w:val="20"/>
          <w:szCs w:val="20"/>
        </w:rPr>
        <w:t>Ficam obrigadas a emitir nota fiscal eletrônica – Nf-e.</w:t>
      </w:r>
    </w:p>
    <w:p>
      <w:pPr>
        <w:pStyle w:val="Normal"/>
        <w:keepLines/>
        <w:ind w:firstLine="708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cs="Arial" w:ascii="Bookman Old Style" w:hAnsi="Bookman Old Style"/>
          <w:color w:val="000000"/>
          <w:sz w:val="20"/>
          <w:szCs w:val="20"/>
        </w:rPr>
        <w:t>1.12. A empresa deverá apresentar a pesquisa de preços em até 5 (cinco) dias úteis, a contar-se-á do recebimento deste anexo.</w:t>
      </w:r>
    </w:p>
    <w:p>
      <w:pPr>
        <w:pStyle w:val="Normal"/>
        <w:keepLines/>
        <w:ind w:firstLine="708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cs="Arial" w:ascii="Bookman Old Style" w:hAnsi="Bookman Old Style"/>
          <w:sz w:val="20"/>
          <w:szCs w:val="20"/>
        </w:rPr>
      </w:r>
    </w:p>
    <w:p>
      <w:pPr>
        <w:pStyle w:val="Normal"/>
        <w:keepLines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cs="Tahoma" w:ascii="Bookman Old Style" w:hAnsi="Bookman Old Style"/>
          <w:sz w:val="24"/>
          <w:szCs w:val="24"/>
        </w:rPr>
        <w:t>Data _____/_____/_______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cs="Tahoma" w:ascii="Bookman Old Style" w:hAnsi="Bookman Old Style"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cs="Tahoma" w:ascii="Bookman Old Style" w:hAnsi="Bookman Old Style"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cs="Tahoma" w:ascii="Bookman Old Style" w:hAnsi="Bookman Old Style"/>
          <w:sz w:val="24"/>
          <w:szCs w:val="24"/>
        </w:rPr>
        <w:t>Assinatura do Responsável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3088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next w:val="Normal"/>
    <w:link w:val="Ttulo1Char"/>
    <w:qFormat/>
    <w:rsid w:val="0013088a"/>
    <w:pPr>
      <w:keepNext w:val="true"/>
      <w:numPr>
        <w:ilvl w:val="0"/>
        <w:numId w:val="1"/>
      </w:numPr>
      <w:spacing w:lineRule="auto" w:line="240" w:before="0" w:after="0"/>
      <w:jc w:val="center"/>
      <w:outlineLvl w:val="0"/>
    </w:pPr>
    <w:rPr>
      <w:rFonts w:ascii="Arial" w:hAnsi="Arial" w:eastAsia="Times New Roman" w:cs="Arial"/>
      <w:b/>
      <w:bCs/>
      <w:sz w:val="32"/>
      <w:szCs w:val="32"/>
      <w:lang w:eastAsia="ar-SA"/>
    </w:rPr>
  </w:style>
  <w:style w:type="paragraph" w:styleId="Ttulo2">
    <w:name w:val="Heading 2"/>
    <w:basedOn w:val="Normal"/>
    <w:next w:val="Normal"/>
    <w:link w:val="Ttulo2Char"/>
    <w:qFormat/>
    <w:rsid w:val="0013088a"/>
    <w:pPr>
      <w:keepNext w:val="true"/>
      <w:numPr>
        <w:ilvl w:val="1"/>
        <w:numId w:val="1"/>
      </w:numPr>
      <w:spacing w:lineRule="auto" w:line="240" w:before="0" w:after="0"/>
      <w:jc w:val="center"/>
      <w:outlineLvl w:val="1"/>
    </w:pPr>
    <w:rPr>
      <w:rFonts w:ascii="Arial" w:hAnsi="Arial" w:eastAsia="Times New Roman" w:cs="Arial"/>
      <w:b/>
      <w:bCs/>
      <w:sz w:val="24"/>
      <w:szCs w:val="24"/>
      <w:lang w:eastAsia="ar-SA"/>
    </w:rPr>
  </w:style>
  <w:style w:type="paragraph" w:styleId="Ttulo3">
    <w:name w:val="Heading 3"/>
    <w:basedOn w:val="Normal"/>
    <w:next w:val="Normal"/>
    <w:link w:val="Ttulo3Char"/>
    <w:qFormat/>
    <w:rsid w:val="0013088a"/>
    <w:pPr>
      <w:keepNext w:val="true"/>
      <w:numPr>
        <w:ilvl w:val="2"/>
        <w:numId w:val="1"/>
      </w:numPr>
      <w:spacing w:lineRule="auto" w:line="240" w:before="0" w:after="0"/>
      <w:jc w:val="center"/>
      <w:outlineLvl w:val="2"/>
    </w:pPr>
    <w:rPr>
      <w:rFonts w:ascii="Arial" w:hAnsi="Arial" w:eastAsia="Times New Roman" w:cs="Arial"/>
      <w:b/>
      <w:bCs/>
      <w:caps/>
      <w:lang w:eastAsia="ar-SA"/>
    </w:rPr>
  </w:style>
  <w:style w:type="paragraph" w:styleId="Ttulo4">
    <w:name w:val="Heading 4"/>
    <w:basedOn w:val="Normal"/>
    <w:next w:val="Normal"/>
    <w:link w:val="Ttulo4Char"/>
    <w:qFormat/>
    <w:rsid w:val="0013088a"/>
    <w:pPr>
      <w:keepNext w:val="true"/>
      <w:numPr>
        <w:ilvl w:val="3"/>
        <w:numId w:val="1"/>
      </w:numPr>
      <w:spacing w:lineRule="auto" w:line="240" w:before="0" w:after="0"/>
      <w:jc w:val="center"/>
      <w:outlineLvl w:val="3"/>
    </w:pPr>
    <w:rPr>
      <w:rFonts w:ascii="Arial" w:hAnsi="Arial" w:eastAsia="Times New Roman" w:cs="Arial"/>
      <w:b/>
      <w:bCs/>
      <w:color w:val="000000"/>
      <w:sz w:val="72"/>
      <w:szCs w:val="72"/>
      <w:lang w:eastAsia="ar-SA"/>
    </w:rPr>
  </w:style>
  <w:style w:type="paragraph" w:styleId="Ttulo5">
    <w:name w:val="Heading 5"/>
    <w:basedOn w:val="Normal"/>
    <w:next w:val="Normal"/>
    <w:link w:val="Ttulo5Char"/>
    <w:qFormat/>
    <w:rsid w:val="0013088a"/>
    <w:pPr>
      <w:keepNext w:val="true"/>
      <w:keepLines/>
      <w:numPr>
        <w:ilvl w:val="4"/>
        <w:numId w:val="1"/>
      </w:numPr>
      <w:spacing w:lineRule="auto" w:line="240" w:before="0" w:after="0"/>
      <w:jc w:val="center"/>
      <w:outlineLvl w:val="4"/>
    </w:pPr>
    <w:rPr>
      <w:rFonts w:ascii="Times New Roman" w:hAnsi="Times New Roman" w:eastAsia="Times New Roman"/>
      <w:b/>
      <w:sz w:val="28"/>
      <w:szCs w:val="20"/>
      <w:lang w:eastAsia="ar-SA"/>
    </w:rPr>
  </w:style>
  <w:style w:type="paragraph" w:styleId="Ttulo6">
    <w:name w:val="Heading 6"/>
    <w:basedOn w:val="Normal"/>
    <w:next w:val="Normal"/>
    <w:link w:val="Ttulo6Char"/>
    <w:qFormat/>
    <w:rsid w:val="0013088a"/>
    <w:pPr>
      <w:keepNext w:val="true"/>
      <w:numPr>
        <w:ilvl w:val="5"/>
        <w:numId w:val="1"/>
      </w:numPr>
      <w:spacing w:lineRule="auto" w:line="240" w:before="0" w:after="0"/>
      <w:jc w:val="center"/>
      <w:outlineLvl w:val="5"/>
    </w:pPr>
    <w:rPr>
      <w:rFonts w:ascii="Arial" w:hAnsi="Arial" w:eastAsia="Times New Roman" w:cs="Arial"/>
      <w:b/>
      <w:bCs/>
      <w:color w:val="0000FF"/>
      <w:sz w:val="20"/>
      <w:szCs w:val="20"/>
      <w:lang w:eastAsia="ar-SA"/>
    </w:rPr>
  </w:style>
  <w:style w:type="paragraph" w:styleId="Ttulo7">
    <w:name w:val="Heading 7"/>
    <w:basedOn w:val="Normal"/>
    <w:next w:val="Normal"/>
    <w:link w:val="Ttulo7Char"/>
    <w:qFormat/>
    <w:rsid w:val="0013088a"/>
    <w:pPr>
      <w:keepNext w:val="true"/>
      <w:numPr>
        <w:ilvl w:val="6"/>
        <w:numId w:val="1"/>
      </w:numPr>
      <w:spacing w:lineRule="auto" w:line="240" w:before="0" w:after="0"/>
      <w:ind w:left="561" w:hanging="0"/>
      <w:jc w:val="both"/>
      <w:outlineLvl w:val="6"/>
    </w:pPr>
    <w:rPr>
      <w:rFonts w:ascii="Arial" w:hAnsi="Arial" w:eastAsia="Times New Roman" w:cs="Arial"/>
      <w:b/>
      <w:bCs/>
      <w:lang w:eastAsia="ar-SA"/>
    </w:rPr>
  </w:style>
  <w:style w:type="paragraph" w:styleId="Ttulo8">
    <w:name w:val="Heading 8"/>
    <w:basedOn w:val="Normal"/>
    <w:next w:val="Normal"/>
    <w:link w:val="Ttulo8Char"/>
    <w:qFormat/>
    <w:rsid w:val="0013088a"/>
    <w:pPr>
      <w:keepNext w:val="true"/>
      <w:numPr>
        <w:ilvl w:val="7"/>
        <w:numId w:val="1"/>
      </w:numPr>
      <w:spacing w:lineRule="auto" w:line="240" w:before="0" w:after="0"/>
      <w:ind w:left="0" w:firstLine="561"/>
      <w:jc w:val="both"/>
      <w:outlineLvl w:val="7"/>
    </w:pPr>
    <w:rPr>
      <w:rFonts w:ascii="Arial" w:hAnsi="Arial" w:eastAsia="Times New Roman" w:cs="Arial"/>
      <w:b/>
      <w:bCs/>
      <w:lang w:eastAsia="ar-SA"/>
    </w:rPr>
  </w:style>
  <w:style w:type="paragraph" w:styleId="Ttulo9">
    <w:name w:val="Heading 9"/>
    <w:basedOn w:val="Normal"/>
    <w:next w:val="Normal"/>
    <w:link w:val="Ttulo9Char"/>
    <w:qFormat/>
    <w:rsid w:val="0013088a"/>
    <w:pPr>
      <w:keepNext w:val="true"/>
      <w:numPr>
        <w:ilvl w:val="8"/>
        <w:numId w:val="1"/>
      </w:numPr>
      <w:spacing w:lineRule="auto" w:line="240" w:before="0" w:after="0"/>
      <w:ind w:left="0" w:firstLine="561"/>
      <w:jc w:val="both"/>
      <w:outlineLvl w:val="8"/>
    </w:pPr>
    <w:rPr>
      <w:rFonts w:ascii="Arial" w:hAnsi="Arial" w:eastAsia="Times New Roman" w:cs="Arial"/>
      <w:b/>
      <w:bCs/>
      <w:i/>
      <w:iCs/>
      <w:caps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qFormat/>
    <w:rsid w:val="0013088a"/>
    <w:rPr>
      <w:rFonts w:ascii="Arial" w:hAnsi="Arial" w:eastAsia="Times New Roman" w:cs="Arial"/>
      <w:b/>
      <w:bCs/>
      <w:sz w:val="32"/>
      <w:szCs w:val="32"/>
      <w:lang w:eastAsia="ar-SA"/>
    </w:rPr>
  </w:style>
  <w:style w:type="character" w:styleId="Ttulo2Char" w:customStyle="1">
    <w:name w:val="Título 2 Char"/>
    <w:basedOn w:val="DefaultParagraphFont"/>
    <w:qFormat/>
    <w:rsid w:val="0013088a"/>
    <w:rPr>
      <w:rFonts w:ascii="Arial" w:hAnsi="Arial" w:eastAsia="Times New Roman" w:cs="Arial"/>
      <w:b/>
      <w:bCs/>
      <w:sz w:val="24"/>
      <w:szCs w:val="24"/>
      <w:lang w:eastAsia="ar-SA"/>
    </w:rPr>
  </w:style>
  <w:style w:type="character" w:styleId="Ttulo3Char" w:customStyle="1">
    <w:name w:val="Título 3 Char"/>
    <w:basedOn w:val="DefaultParagraphFont"/>
    <w:qFormat/>
    <w:rsid w:val="0013088a"/>
    <w:rPr>
      <w:rFonts w:ascii="Arial" w:hAnsi="Arial" w:eastAsia="Times New Roman" w:cs="Arial"/>
      <w:b/>
      <w:bCs/>
      <w:caps/>
      <w:lang w:eastAsia="ar-SA"/>
    </w:rPr>
  </w:style>
  <w:style w:type="character" w:styleId="Ttulo4Char" w:customStyle="1">
    <w:name w:val="Título 4 Char"/>
    <w:basedOn w:val="DefaultParagraphFont"/>
    <w:qFormat/>
    <w:rsid w:val="0013088a"/>
    <w:rPr>
      <w:rFonts w:ascii="Arial" w:hAnsi="Arial" w:eastAsia="Times New Roman" w:cs="Arial"/>
      <w:b/>
      <w:bCs/>
      <w:color w:val="000000"/>
      <w:sz w:val="72"/>
      <w:szCs w:val="72"/>
      <w:lang w:eastAsia="ar-SA"/>
    </w:rPr>
  </w:style>
  <w:style w:type="character" w:styleId="Ttulo5Char" w:customStyle="1">
    <w:name w:val="Título 5 Char"/>
    <w:basedOn w:val="DefaultParagraphFont"/>
    <w:qFormat/>
    <w:rsid w:val="0013088a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styleId="Ttulo6Char" w:customStyle="1">
    <w:name w:val="Título 6 Char"/>
    <w:basedOn w:val="DefaultParagraphFont"/>
    <w:qFormat/>
    <w:rsid w:val="0013088a"/>
    <w:rPr>
      <w:rFonts w:ascii="Arial" w:hAnsi="Arial" w:eastAsia="Times New Roman" w:cs="Arial"/>
      <w:b/>
      <w:bCs/>
      <w:color w:val="0000FF"/>
      <w:sz w:val="20"/>
      <w:szCs w:val="20"/>
      <w:lang w:eastAsia="ar-SA"/>
    </w:rPr>
  </w:style>
  <w:style w:type="character" w:styleId="Ttulo7Char" w:customStyle="1">
    <w:name w:val="Título 7 Char"/>
    <w:basedOn w:val="DefaultParagraphFont"/>
    <w:qFormat/>
    <w:rsid w:val="0013088a"/>
    <w:rPr>
      <w:rFonts w:ascii="Arial" w:hAnsi="Arial" w:eastAsia="Times New Roman" w:cs="Arial"/>
      <w:b/>
      <w:bCs/>
      <w:lang w:eastAsia="ar-SA"/>
    </w:rPr>
  </w:style>
  <w:style w:type="character" w:styleId="Ttulo8Char" w:customStyle="1">
    <w:name w:val="Título 8 Char"/>
    <w:basedOn w:val="DefaultParagraphFont"/>
    <w:qFormat/>
    <w:rsid w:val="0013088a"/>
    <w:rPr>
      <w:rFonts w:ascii="Arial" w:hAnsi="Arial" w:eastAsia="Times New Roman" w:cs="Arial"/>
      <w:b/>
      <w:bCs/>
      <w:lang w:eastAsia="ar-SA"/>
    </w:rPr>
  </w:style>
  <w:style w:type="character" w:styleId="Ttulo9Char" w:customStyle="1">
    <w:name w:val="Título 9 Char"/>
    <w:basedOn w:val="DefaultParagraphFont"/>
    <w:qFormat/>
    <w:rsid w:val="0013088a"/>
    <w:rPr>
      <w:rFonts w:ascii="Arial" w:hAnsi="Arial" w:eastAsia="Times New Roman" w:cs="Arial"/>
      <w:b/>
      <w:bCs/>
      <w:i/>
      <w:iCs/>
      <w:caps/>
      <w:lang w:eastAsia="ar-SA"/>
    </w:rPr>
  </w:style>
  <w:style w:type="character" w:styleId="Recuodecorpodetexto3Char" w:customStyle="1">
    <w:name w:val="Recuo de corpo de texto 3 Char"/>
    <w:basedOn w:val="DefaultParagraphFont"/>
    <w:link w:val="BodyTextIndent3"/>
    <w:qFormat/>
    <w:rsid w:val="0013088a"/>
    <w:rPr>
      <w:rFonts w:ascii="Times New Roman" w:hAnsi="Times New Roman" w:eastAsia="Times New Roman" w:cs="Times New Roman"/>
      <w:b/>
      <w:sz w:val="24"/>
      <w:szCs w:val="20"/>
      <w:lang w:eastAsia="pt-BR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13088a"/>
    <w:rPr>
      <w:rFonts w:ascii="Segoe UI" w:hAnsi="Segoe UI" w:eastAsia="Calibri" w:cs="Segoe UI"/>
      <w:sz w:val="18"/>
      <w:szCs w:val="18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odyTextIndent3">
    <w:name w:val="Body Text Indent 3"/>
    <w:basedOn w:val="Normal"/>
    <w:link w:val="Recuodecorpodetexto3Char"/>
    <w:unhideWhenUsed/>
    <w:qFormat/>
    <w:rsid w:val="0013088a"/>
    <w:pPr>
      <w:keepLines/>
      <w:spacing w:lineRule="auto" w:line="240" w:before="0" w:after="0"/>
      <w:ind w:firstLine="709"/>
      <w:jc w:val="both"/>
    </w:pPr>
    <w:rPr>
      <w:rFonts w:ascii="Times New Roman" w:hAnsi="Times New Roman" w:eastAsia="Times New Roman"/>
      <w:b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13088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LibreOffice/7.3.1.3$Windows_X86_64 LibreOffice_project/a69ca51ded25f3eefd52d7bf9a5fad8c90b87951</Application>
  <AppVersion>15.0000</AppVersion>
  <Pages>2</Pages>
  <Words>343</Words>
  <Characters>2025</Characters>
  <CharactersWithSpaces>2334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2017-02-01T13:45:00Z</dcterms:created>
  <dc:creator>Antonio Francisco</dc:creator>
  <dc:description/>
  <dc:language>pt-BR</dc:language>
  <cp:lastModifiedBy/>
  <cp:lastPrinted>2017-02-02T11:57:00Z</cp:lastPrinted>
  <dcterms:modified xsi:type="dcterms:W3CDTF">2024-01-05T09:10:32Z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