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b/>
          <w:b/>
          <w:bCs/>
          <w:color w:val="000000"/>
          <w:sz w:val="24"/>
          <w:szCs w:val="24"/>
          <w:u w:val="single"/>
        </w:rPr>
      </w:pPr>
      <w:r>
        <w:rPr/>
      </w:r>
    </w:p>
    <w:p>
      <w:pPr>
        <w:pStyle w:val="Normal"/>
        <w:jc w:val="center"/>
        <w:rPr>
          <w:rFonts w:ascii="Arial" w:hAnsi="Arial"/>
          <w:color w:val="000000"/>
          <w:sz w:val="24"/>
          <w:szCs w:val="24"/>
        </w:rPr>
      </w:pPr>
      <w:r>
        <w:rPr>
          <w:rFonts w:cs="Arial" w:ascii="Arial" w:hAnsi="Arial"/>
          <w:b/>
          <w:bCs/>
          <w:color w:val="000000"/>
          <w:sz w:val="24"/>
          <w:szCs w:val="24"/>
          <w:u w:val="single"/>
        </w:rPr>
        <w:t xml:space="preserve">PROCESSO ADMINISTRATIVO   58/2023 </w:t>
      </w:r>
    </w:p>
    <w:p>
      <w:pPr>
        <w:pStyle w:val="Normal"/>
        <w:jc w:val="center"/>
        <w:rPr>
          <w:rFonts w:ascii="Arial" w:hAnsi="Arial"/>
          <w:color w:val="000000"/>
          <w:sz w:val="24"/>
          <w:szCs w:val="24"/>
        </w:rPr>
      </w:pPr>
      <w:r>
        <w:rPr>
          <w:rFonts w:cs="Arial" w:ascii="Arial" w:hAnsi="Arial"/>
          <w:b/>
          <w:bCs/>
          <w:color w:val="000000"/>
          <w:sz w:val="24"/>
          <w:szCs w:val="24"/>
          <w:u w:val="single"/>
        </w:rPr>
        <w:t>DISPENSA DE LICITAÇÃO</w:t>
      </w:r>
    </w:p>
    <w:p>
      <w:pPr>
        <w:pStyle w:val="Normal"/>
        <w:jc w:val="center"/>
        <w:rPr>
          <w:rFonts w:ascii="Arial" w:hAnsi="Arial"/>
          <w:color w:val="000000"/>
          <w:sz w:val="24"/>
          <w:szCs w:val="24"/>
        </w:rPr>
      </w:pPr>
      <w:r>
        <w:rPr>
          <w:rFonts w:ascii="Arial" w:hAnsi="Arial"/>
          <w:color w:val="000000"/>
          <w:sz w:val="24"/>
          <w:szCs w:val="24"/>
        </w:rPr>
      </w:r>
    </w:p>
    <w:p>
      <w:pPr>
        <w:pStyle w:val="Normal"/>
        <w:jc w:val="both"/>
        <w:rPr>
          <w:rFonts w:ascii="Arial" w:hAnsi="Arial"/>
          <w:color w:val="000000"/>
          <w:sz w:val="24"/>
          <w:szCs w:val="24"/>
        </w:rPr>
      </w:pPr>
      <w:r>
        <w:rPr>
          <w:rFonts w:ascii="Arial" w:hAnsi="Arial"/>
          <w:color w:val="000000"/>
          <w:sz w:val="24"/>
          <w:szCs w:val="24"/>
        </w:rPr>
      </w:r>
    </w:p>
    <w:p>
      <w:pPr>
        <w:pStyle w:val="Normal"/>
        <w:ind w:left="426" w:hanging="0"/>
        <w:jc w:val="both"/>
        <w:rPr>
          <w:rFonts w:ascii="Arial" w:hAnsi="Arial" w:cs="Arial"/>
          <w:color w:val="000000"/>
          <w:sz w:val="24"/>
          <w:szCs w:val="24"/>
        </w:rPr>
      </w:pPr>
      <w:r>
        <w:rPr>
          <w:rFonts w:cs="Arial" w:ascii="Arial" w:hAnsi="Arial"/>
          <w:color w:val="000000"/>
          <w:sz w:val="24"/>
          <w:szCs w:val="24"/>
        </w:rPr>
        <w:t xml:space="preserve">A apresentação de propostas se dará entre os dias 14 de dezembro de 2023 as 12:00 horas ate 19 de dezembro de 2023, às 12:00 horas. Maiores informações e apresentação de propostas pelos e-mails: </w:t>
      </w:r>
      <w:hyperlink r:id="rId2">
        <w:r>
          <w:rPr>
            <w:rStyle w:val="LinkdaInternet"/>
            <w:rFonts w:cs="Arial" w:ascii="Arial" w:hAnsi="Arial"/>
            <w:color w:val="000000"/>
            <w:sz w:val="24"/>
            <w:szCs w:val="24"/>
            <w:u w:val="none"/>
          </w:rPr>
          <w:t>compras@camaracharqueada.sp.gov.br</w:t>
        </w:r>
      </w:hyperlink>
      <w:r>
        <w:rPr>
          <w:rStyle w:val="LinkdaInternet"/>
          <w:rFonts w:cs="Arial" w:ascii="Arial" w:hAnsi="Arial"/>
          <w:color w:val="000000"/>
          <w:sz w:val="24"/>
          <w:szCs w:val="24"/>
          <w:u w:val="none"/>
          <w:lang w:val="pt-BR"/>
        </w:rPr>
        <w:t xml:space="preserve"> </w:t>
      </w:r>
      <w:r>
        <w:rPr>
          <w:rFonts w:cs="Arial" w:ascii="Arial" w:hAnsi="Arial"/>
          <w:color w:val="000000"/>
          <w:sz w:val="24"/>
          <w:szCs w:val="24"/>
        </w:rPr>
        <w:t xml:space="preserve">e </w:t>
      </w:r>
      <w:hyperlink r:id="rId3">
        <w:r>
          <w:rPr>
            <w:rStyle w:val="LinkdaInternet"/>
            <w:rFonts w:cs="Arial" w:ascii="Arial" w:hAnsi="Arial"/>
            <w:sz w:val="24"/>
            <w:szCs w:val="24"/>
          </w:rPr>
          <w:t>camara@camaracharqueada.sp.gov.br</w:t>
        </w:r>
      </w:hyperlink>
      <w:r>
        <w:rPr>
          <w:rFonts w:cs="Arial" w:ascii="Arial" w:hAnsi="Arial"/>
          <w:color w:val="000000"/>
          <w:sz w:val="24"/>
          <w:szCs w:val="24"/>
        </w:rPr>
        <w:t>.</w:t>
      </w:r>
    </w:p>
    <w:p>
      <w:pPr>
        <w:pStyle w:val="Normal"/>
        <w:ind w:left="426" w:hanging="426"/>
        <w:jc w:val="both"/>
        <w:rPr>
          <w:rFonts w:ascii="Arial" w:hAnsi="Arial"/>
          <w:color w:val="000000"/>
          <w:sz w:val="24"/>
          <w:szCs w:val="24"/>
        </w:rPr>
      </w:pPr>
      <w:r>
        <w:rPr>
          <w:rFonts w:ascii="Arial" w:hAnsi="Arial"/>
          <w:color w:val="000000"/>
          <w:sz w:val="24"/>
          <w:szCs w:val="24"/>
        </w:rPr>
      </w:r>
    </w:p>
    <w:p>
      <w:pPr>
        <w:pStyle w:val="Normal"/>
        <w:ind w:left="426" w:hanging="426"/>
        <w:jc w:val="both"/>
        <w:rPr>
          <w:b/>
          <w:b/>
          <w:bCs/>
        </w:rPr>
      </w:pPr>
      <w:r>
        <w:rPr>
          <w:rFonts w:cs="Arial" w:ascii="Arial" w:hAnsi="Arial"/>
          <w:b/>
          <w:bCs/>
          <w:color w:val="000000"/>
          <w:sz w:val="24"/>
          <w:szCs w:val="24"/>
        </w:rPr>
        <w:t>01. PREÂMBULO</w:t>
      </w:r>
    </w:p>
    <w:p>
      <w:pPr>
        <w:pStyle w:val="Normal"/>
        <w:ind w:left="426" w:hanging="0"/>
        <w:jc w:val="both"/>
        <w:rPr>
          <w:rFonts w:ascii="Arial" w:hAnsi="Arial" w:cs="Arial"/>
          <w:color w:val="000000"/>
          <w:sz w:val="24"/>
          <w:szCs w:val="24"/>
        </w:rPr>
      </w:pPr>
      <w:r>
        <w:rPr>
          <w:rFonts w:cs="Arial" w:ascii="Arial" w:hAnsi="Arial"/>
          <w:color w:val="000000"/>
          <w:sz w:val="24"/>
          <w:szCs w:val="24"/>
        </w:rPr>
        <w:t>A Câmara Municipal de Charqueada, sediada a Avenida Italo Lorandi, nº 500, Centro, Charqueada/SP, faz saber que se encontra aberto processo administrativo para contratação de empresa fornecedora de mão de obra para pintura do interior do prédio da Câmara Municipal, conforme descrito no objeto, por Dispensa de Licitação, nos termos do art. 75, inciso II, da lei 14.133/2021.</w:t>
      </w:r>
    </w:p>
    <w:p>
      <w:pPr>
        <w:pStyle w:val="Normal"/>
        <w:ind w:left="426" w:hanging="0"/>
        <w:jc w:val="both"/>
        <w:rPr>
          <w:rFonts w:ascii="Arial" w:hAnsi="Arial"/>
          <w:color w:val="000000"/>
          <w:sz w:val="24"/>
          <w:szCs w:val="24"/>
        </w:rPr>
      </w:pPr>
      <w:r>
        <w:rPr>
          <w:rFonts w:ascii="Arial" w:hAnsi="Arial"/>
          <w:color w:val="000000"/>
          <w:sz w:val="24"/>
          <w:szCs w:val="24"/>
        </w:rPr>
      </w:r>
    </w:p>
    <w:p>
      <w:pPr>
        <w:pStyle w:val="Normal"/>
        <w:ind w:left="426" w:hanging="426"/>
        <w:jc w:val="both"/>
        <w:rPr>
          <w:b/>
          <w:b/>
          <w:bCs/>
        </w:rPr>
      </w:pPr>
      <w:r>
        <w:rPr>
          <w:rFonts w:cs="Arial" w:ascii="Arial" w:hAnsi="Arial"/>
          <w:b/>
          <w:bCs/>
          <w:color w:val="000000"/>
          <w:sz w:val="24"/>
          <w:szCs w:val="24"/>
        </w:rPr>
        <w:t>02. OBJETO</w:t>
      </w:r>
    </w:p>
    <w:p>
      <w:pPr>
        <w:pStyle w:val="Normal"/>
        <w:ind w:left="426" w:hanging="0"/>
        <w:jc w:val="both"/>
        <w:rPr>
          <w:rFonts w:ascii="Arial" w:hAnsi="Arial" w:cs="Arial"/>
          <w:color w:val="000000"/>
          <w:sz w:val="24"/>
          <w:szCs w:val="24"/>
        </w:rPr>
      </w:pPr>
      <w:r>
        <w:rPr>
          <w:rFonts w:cs="Arial" w:ascii="Arial" w:hAnsi="Arial"/>
          <w:color w:val="000000"/>
          <w:sz w:val="24"/>
          <w:szCs w:val="24"/>
        </w:rPr>
        <w:t xml:space="preserve">Pretende-se que esta Câmara Municipal promover a contratação de serviço de mão especializada para, pintura interna da parte inferior e hall da escada que liga o subsolo ao Plenário, incluindo o teto e paredes da galeria ali constante, totalizando 812,3 m² (metro quadrado) por demão de pintura, sendo necessário a realização de 2 (duas) demão, o que totalizará 1.624,6 m² (metro quadrado) de pintura ao final, nessas medidas se incluirá os tetos da parte inferior somente, além da correção de pequenas imperfeições, rachaduras, trincas e furos que não demandem serviço de alvenaria, pintura das ferragens da escada do Plenário e porta de saída que termina na garagem, porta de acesso da recepção e tubulações de rede que foram recentemente alocadas. </w:t>
      </w:r>
      <w:r>
        <w:rPr>
          <w:rFonts w:cs="Arial" w:ascii="Arial" w:hAnsi="Arial"/>
          <w:color w:val="000000"/>
          <w:sz w:val="24"/>
          <w:szCs w:val="24"/>
          <w:shd w:fill="FFFFFF" w:val="clear"/>
        </w:rPr>
        <w:t xml:space="preserve">Os serviços de pintura deverão ser executados dentro da mais perfeita técnica e especialização. As superfícies a pintar serão cuidadosamente limpas e convenientemente preparadas para o tipo de pintura a que se destinam. Deverão ser tomadas precauções especiais no sentido de evitar salpicadoras (espalhamento de gotas) de tinta em superfícies não destinadas à pintura, de modo a se manter um serviço limpo, como os vidros, ferragens de esquadrias sem qualquer avaria ou manchas. </w:t>
      </w:r>
      <w:r>
        <w:rPr>
          <w:rFonts w:cs="Arial" w:ascii="Arial" w:hAnsi="Arial"/>
          <w:color w:val="000000"/>
          <w:sz w:val="24"/>
          <w:szCs w:val="24"/>
        </w:rPr>
        <w:t>Todas as trincas e fissuras devem ser tratadas e corrigidas adequadamente antes de iniciar o serviço de pintura, bem como qualquer remoção de tinta velha que se faça necessária. Ainda, deverá a contratada realizar a aplicação de massa e pintura nas paredes revestidas com azulejos antigos, totalizando 70 m</w:t>
      </w:r>
      <w:r>
        <w:rPr>
          <w:rFonts w:cs="Arial" w:ascii="Arial" w:hAnsi="Arial"/>
          <w:color w:val="000000"/>
          <w:sz w:val="24"/>
          <w:szCs w:val="24"/>
          <w:vertAlign w:val="superscript"/>
        </w:rPr>
        <w:t>2</w:t>
      </w:r>
      <w:r>
        <w:rPr>
          <w:rFonts w:cs="Arial" w:ascii="Arial" w:hAnsi="Arial"/>
          <w:color w:val="000000"/>
          <w:sz w:val="24"/>
          <w:szCs w:val="24"/>
        </w:rPr>
        <w:t xml:space="preserve"> (metros quadrados), medida que já se encontra inclusa na acima descrita. </w:t>
      </w:r>
    </w:p>
    <w:p>
      <w:pPr>
        <w:pStyle w:val="Normal"/>
        <w:ind w:left="426" w:hanging="426"/>
        <w:jc w:val="both"/>
        <w:rPr>
          <w:rFonts w:ascii="Arial" w:hAnsi="Arial" w:cs="Arial"/>
          <w:color w:val="000000"/>
          <w:sz w:val="24"/>
          <w:szCs w:val="24"/>
        </w:rPr>
      </w:pPr>
      <w:r>
        <w:rPr>
          <w:rFonts w:cs="Arial" w:ascii="Arial" w:hAnsi="Arial"/>
          <w:color w:val="000000"/>
          <w:sz w:val="24"/>
          <w:szCs w:val="24"/>
        </w:rPr>
      </w:r>
    </w:p>
    <w:p>
      <w:pPr>
        <w:pStyle w:val="Normal"/>
        <w:ind w:left="426" w:hanging="426"/>
        <w:jc w:val="both"/>
        <w:rPr>
          <w:rFonts w:ascii="Arial" w:hAnsi="Arial" w:cs="Arial"/>
          <w:b/>
          <w:b/>
          <w:bCs/>
          <w:color w:val="000000"/>
          <w:sz w:val="24"/>
          <w:szCs w:val="24"/>
        </w:rPr>
      </w:pPr>
      <w:r>
        <w:rPr>
          <w:rFonts w:cs="Arial" w:ascii="Arial" w:hAnsi="Arial"/>
          <w:b/>
          <w:bCs/>
          <w:color w:val="000000"/>
          <w:sz w:val="24"/>
          <w:szCs w:val="24"/>
        </w:rPr>
        <w:t>03. PROPOSTA DE PREÇOS</w:t>
      </w:r>
    </w:p>
    <w:p>
      <w:pPr>
        <w:pStyle w:val="Normal"/>
        <w:ind w:left="426" w:hanging="0"/>
        <w:jc w:val="both"/>
        <w:rPr>
          <w:rFonts w:ascii="Arial" w:hAnsi="Arial" w:cs="Arial"/>
          <w:color w:val="000000"/>
          <w:sz w:val="24"/>
          <w:szCs w:val="24"/>
        </w:rPr>
      </w:pPr>
      <w:r>
        <w:rPr>
          <w:rFonts w:cs="Arial" w:ascii="Arial" w:hAnsi="Arial"/>
          <w:color w:val="000000"/>
          <w:sz w:val="24"/>
          <w:szCs w:val="24"/>
        </w:rPr>
        <w:t>A proposta de preços deve ser elaborada de forma clara e em atendimento ao objeto desta licitação, devendo ter validade de 60 dias. A não especificação do prazo de validade, será interpretada como tendo validade de 60 dias.</w:t>
      </w:r>
    </w:p>
    <w:p>
      <w:pPr>
        <w:pStyle w:val="Normal"/>
        <w:ind w:left="426" w:hanging="426"/>
        <w:jc w:val="both"/>
        <w:rPr>
          <w:rFonts w:ascii="Arial" w:hAnsi="Arial" w:cs="Arial"/>
          <w:b/>
          <w:b/>
          <w:bCs/>
          <w:color w:val="000000"/>
          <w:sz w:val="24"/>
          <w:szCs w:val="24"/>
        </w:rPr>
      </w:pPr>
      <w:r>
        <w:rPr>
          <w:rFonts w:cs="Arial" w:ascii="Arial" w:hAnsi="Arial"/>
          <w:b/>
          <w:bCs/>
          <w:color w:val="000000"/>
          <w:sz w:val="24"/>
          <w:szCs w:val="24"/>
        </w:rPr>
      </w:r>
    </w:p>
    <w:p>
      <w:pPr>
        <w:pStyle w:val="Normal"/>
        <w:ind w:left="426" w:hanging="426"/>
        <w:jc w:val="both"/>
        <w:rPr>
          <w:rFonts w:ascii="Arial" w:hAnsi="Arial" w:cs="Arial"/>
          <w:b/>
          <w:b/>
          <w:bCs/>
          <w:color w:val="000000"/>
          <w:sz w:val="24"/>
          <w:szCs w:val="24"/>
        </w:rPr>
      </w:pPr>
      <w:r>
        <w:rPr>
          <w:rFonts w:cs="Arial" w:ascii="Arial" w:hAnsi="Arial"/>
          <w:b/>
          <w:bCs/>
          <w:color w:val="000000"/>
          <w:sz w:val="24"/>
          <w:szCs w:val="24"/>
        </w:rPr>
        <w:t>04. DA REGULARIDADE FISCAL, SOCIAL E TRABALHISTA</w:t>
      </w:r>
    </w:p>
    <w:p>
      <w:pPr>
        <w:pStyle w:val="Normal"/>
        <w:ind w:left="426" w:hanging="0"/>
        <w:jc w:val="both"/>
        <w:rPr>
          <w:rFonts w:ascii="Arial" w:hAnsi="Arial" w:cs="Arial"/>
          <w:color w:val="000000"/>
          <w:sz w:val="24"/>
          <w:szCs w:val="24"/>
        </w:rPr>
      </w:pPr>
      <w:r>
        <w:rPr>
          <w:rFonts w:cs="Arial" w:ascii="Arial" w:hAnsi="Arial"/>
          <w:color w:val="000000"/>
          <w:sz w:val="24"/>
          <w:szCs w:val="24"/>
        </w:rPr>
        <w:t>A presente contratação destina se exclusivamente às empresas de pequeno porte, microempresas ou micro empreendedor individual, na forma da lei, a qual deverá apresentar a seguinte documentação para assinatura de contrato;</w:t>
      </w:r>
    </w:p>
    <w:p>
      <w:pPr>
        <w:pStyle w:val="ListParagraph"/>
        <w:numPr>
          <w:ilvl w:val="0"/>
          <w:numId w:val="1"/>
        </w:numPr>
        <w:ind w:left="851" w:hanging="360"/>
        <w:jc w:val="both"/>
        <w:rPr>
          <w:rFonts w:ascii="Arial" w:hAnsi="Arial" w:cs="Arial"/>
          <w:color w:val="000000"/>
          <w:sz w:val="24"/>
          <w:szCs w:val="24"/>
        </w:rPr>
      </w:pPr>
      <w:r>
        <w:rPr>
          <w:rFonts w:cs="Arial" w:ascii="Arial" w:hAnsi="Arial"/>
          <w:color w:val="000000"/>
          <w:sz w:val="24"/>
          <w:szCs w:val="24"/>
        </w:rPr>
        <w:t>Inscrição no cadastro nacional de pessoa jurídica;</w:t>
      </w:r>
    </w:p>
    <w:p>
      <w:pPr>
        <w:pStyle w:val="ListParagraph"/>
        <w:numPr>
          <w:ilvl w:val="0"/>
          <w:numId w:val="1"/>
        </w:numPr>
        <w:ind w:left="851" w:hanging="360"/>
        <w:jc w:val="both"/>
        <w:rPr>
          <w:rFonts w:ascii="Arial" w:hAnsi="Arial" w:cs="Arial"/>
          <w:color w:val="000000"/>
          <w:sz w:val="24"/>
          <w:szCs w:val="24"/>
        </w:rPr>
      </w:pPr>
      <w:r>
        <w:rPr>
          <w:rFonts w:cs="Arial" w:ascii="Arial" w:hAnsi="Arial"/>
          <w:color w:val="000000"/>
          <w:sz w:val="24"/>
          <w:szCs w:val="24"/>
        </w:rPr>
        <w:t>Certificado de regularidade do FGTS;</w:t>
      </w:r>
    </w:p>
    <w:p>
      <w:pPr>
        <w:pStyle w:val="ListParagraph"/>
        <w:numPr>
          <w:ilvl w:val="0"/>
          <w:numId w:val="1"/>
        </w:numPr>
        <w:ind w:left="851" w:hanging="360"/>
        <w:jc w:val="both"/>
        <w:rPr>
          <w:rFonts w:ascii="Arial" w:hAnsi="Arial" w:cs="Arial"/>
          <w:color w:val="000000"/>
          <w:sz w:val="24"/>
          <w:szCs w:val="24"/>
        </w:rPr>
      </w:pPr>
      <w:r>
        <w:rPr>
          <w:rFonts w:cs="Arial" w:ascii="Arial" w:hAnsi="Arial"/>
          <w:color w:val="000000"/>
          <w:sz w:val="24"/>
          <w:szCs w:val="24"/>
        </w:rPr>
        <w:t>Certidão negativa de apenados e de impedimentos de contratos/licitação;</w:t>
      </w:r>
    </w:p>
    <w:p>
      <w:pPr>
        <w:pStyle w:val="ListParagraph"/>
        <w:numPr>
          <w:ilvl w:val="0"/>
          <w:numId w:val="1"/>
        </w:numPr>
        <w:ind w:left="851" w:hanging="360"/>
        <w:jc w:val="both"/>
        <w:rPr>
          <w:rFonts w:ascii="Arial" w:hAnsi="Arial" w:cs="Arial"/>
          <w:color w:val="000000"/>
          <w:sz w:val="24"/>
          <w:szCs w:val="24"/>
        </w:rPr>
      </w:pPr>
      <w:r>
        <w:rPr>
          <w:rFonts w:cs="Arial" w:ascii="Arial" w:hAnsi="Arial"/>
          <w:color w:val="000000"/>
          <w:sz w:val="24"/>
          <w:szCs w:val="24"/>
        </w:rPr>
        <w:t>Certidão negativa de débitos trabalhistas e;</w:t>
      </w:r>
    </w:p>
    <w:p>
      <w:pPr>
        <w:pStyle w:val="Ttulo1"/>
        <w:numPr>
          <w:ilvl w:val="0"/>
          <w:numId w:val="1"/>
        </w:numPr>
        <w:ind w:left="851" w:hanging="360"/>
        <w:jc w:val="both"/>
        <w:rPr>
          <w:rFonts w:ascii="Arial" w:hAnsi="Arial" w:cs="Arial"/>
          <w:b w:val="false"/>
          <w:b w:val="false"/>
          <w:bCs w:val="false"/>
          <w:color w:val="000000"/>
          <w:sz w:val="24"/>
          <w:szCs w:val="24"/>
        </w:rPr>
      </w:pPr>
      <w:r>
        <w:rPr>
          <w:rFonts w:cs="Arial" w:ascii="Arial" w:hAnsi="Arial"/>
          <w:b w:val="false"/>
          <w:bCs w:val="false"/>
          <w:color w:val="000000"/>
          <w:sz w:val="24"/>
          <w:szCs w:val="24"/>
        </w:rPr>
        <w:t>Certidão de débitos relativos a créditos tributários federais e à dívida ativa da União</w:t>
      </w:r>
    </w:p>
    <w:p>
      <w:pPr>
        <w:pStyle w:val="Normal"/>
        <w:ind w:left="426" w:hanging="426"/>
        <w:jc w:val="both"/>
        <w:rPr>
          <w:rFonts w:ascii="Arial" w:hAnsi="Arial" w:cs="Arial"/>
          <w:color w:val="000000"/>
          <w:sz w:val="24"/>
          <w:szCs w:val="24"/>
        </w:rPr>
      </w:pPr>
      <w:r>
        <w:rPr>
          <w:rFonts w:cs="Arial" w:ascii="Arial" w:hAnsi="Arial"/>
          <w:color w:val="000000"/>
          <w:sz w:val="24"/>
          <w:szCs w:val="24"/>
        </w:rPr>
      </w:r>
    </w:p>
    <w:p>
      <w:pPr>
        <w:pStyle w:val="Normal"/>
        <w:ind w:left="426" w:hanging="426"/>
        <w:jc w:val="both"/>
        <w:rPr>
          <w:rFonts w:ascii="Arial" w:hAnsi="Arial" w:cs="Arial"/>
          <w:b/>
          <w:b/>
          <w:bCs/>
          <w:color w:val="000000"/>
          <w:sz w:val="24"/>
          <w:szCs w:val="24"/>
        </w:rPr>
      </w:pPr>
      <w:r>
        <w:rPr>
          <w:rFonts w:cs="Arial" w:ascii="Arial" w:hAnsi="Arial"/>
          <w:b/>
          <w:bCs/>
          <w:color w:val="000000"/>
          <w:sz w:val="24"/>
          <w:szCs w:val="24"/>
        </w:rPr>
        <w:t>6. DOS SERVIÇOS</w:t>
      </w:r>
    </w:p>
    <w:p>
      <w:pPr>
        <w:pStyle w:val="Normal"/>
        <w:ind w:left="426" w:hanging="0"/>
        <w:jc w:val="both"/>
        <w:rPr>
          <w:rFonts w:ascii="Arial" w:hAnsi="Arial" w:cs="Arial"/>
          <w:color w:val="000000"/>
          <w:sz w:val="24"/>
          <w:szCs w:val="24"/>
        </w:rPr>
      </w:pPr>
      <w:r>
        <w:rPr>
          <w:rFonts w:cs="Arial" w:ascii="Arial" w:hAnsi="Arial"/>
          <w:color w:val="000000"/>
          <w:sz w:val="24"/>
          <w:szCs w:val="24"/>
        </w:rPr>
        <w:t xml:space="preserve">O serviço deverá ser entregue em sua totalidade, em até 90 dias, podendo ser cancelado em caso de não atendimento aos prazos. </w:t>
      </w:r>
    </w:p>
    <w:p>
      <w:pPr>
        <w:pStyle w:val="Normal"/>
        <w:ind w:left="426" w:hanging="426"/>
        <w:jc w:val="both"/>
        <w:rPr>
          <w:rFonts w:ascii="Arial" w:hAnsi="Arial" w:cs="Arial"/>
          <w:color w:val="000000"/>
          <w:sz w:val="24"/>
          <w:szCs w:val="24"/>
        </w:rPr>
      </w:pPr>
      <w:r>
        <w:rPr>
          <w:rFonts w:cs="Arial" w:ascii="Arial" w:hAnsi="Arial"/>
          <w:color w:val="000000"/>
          <w:sz w:val="24"/>
          <w:szCs w:val="24"/>
        </w:rPr>
        <w:tab/>
      </w:r>
    </w:p>
    <w:p>
      <w:pPr>
        <w:pStyle w:val="Normal"/>
        <w:ind w:left="426" w:hanging="426"/>
        <w:jc w:val="both"/>
        <w:rPr>
          <w:rFonts w:ascii="Arial" w:hAnsi="Arial" w:cs="Arial"/>
          <w:b/>
          <w:b/>
          <w:bCs/>
          <w:color w:val="000000"/>
          <w:sz w:val="24"/>
          <w:szCs w:val="24"/>
        </w:rPr>
      </w:pPr>
      <w:r>
        <w:rPr>
          <w:rFonts w:cs="Arial" w:ascii="Arial" w:hAnsi="Arial"/>
          <w:b/>
          <w:bCs/>
          <w:color w:val="000000"/>
          <w:sz w:val="24"/>
          <w:szCs w:val="24"/>
        </w:rPr>
        <w:t>7. DA FISCALIZAÇÃO</w:t>
      </w:r>
    </w:p>
    <w:p>
      <w:pPr>
        <w:pStyle w:val="Normal"/>
        <w:ind w:left="426" w:hanging="0"/>
        <w:jc w:val="both"/>
        <w:rPr>
          <w:rFonts w:ascii="Arial" w:hAnsi="Arial" w:cs="Arial"/>
          <w:color w:val="000000"/>
          <w:sz w:val="24"/>
          <w:szCs w:val="24"/>
        </w:rPr>
      </w:pPr>
      <w:r>
        <w:rPr>
          <w:rFonts w:cs="Arial" w:ascii="Arial" w:hAnsi="Arial"/>
          <w:color w:val="000000"/>
          <w:sz w:val="24"/>
          <w:szCs w:val="24"/>
        </w:rPr>
        <w:t>O cumprimento das obrigações constantes deste certame será acompanhado e fiscalizado pelo Agente de Contratações e em seus impedimentos legais, por seu substituto eventual.</w:t>
      </w:r>
    </w:p>
    <w:p>
      <w:pPr>
        <w:pStyle w:val="Normal"/>
        <w:ind w:left="426" w:hanging="426"/>
        <w:jc w:val="both"/>
        <w:rPr>
          <w:rFonts w:ascii="Arial" w:hAnsi="Arial" w:cs="Arial"/>
          <w:color w:val="000000"/>
          <w:sz w:val="24"/>
          <w:szCs w:val="24"/>
        </w:rPr>
      </w:pPr>
      <w:r>
        <w:rPr>
          <w:rFonts w:cs="Arial" w:ascii="Arial" w:hAnsi="Arial"/>
          <w:color w:val="000000"/>
          <w:sz w:val="24"/>
          <w:szCs w:val="24"/>
        </w:rPr>
      </w:r>
    </w:p>
    <w:p>
      <w:pPr>
        <w:pStyle w:val="Normal"/>
        <w:ind w:left="426" w:hanging="426"/>
        <w:jc w:val="both"/>
        <w:rPr>
          <w:rFonts w:ascii="Arial" w:hAnsi="Arial" w:cs="Arial"/>
          <w:b/>
          <w:b/>
          <w:bCs/>
          <w:color w:val="000000"/>
          <w:sz w:val="24"/>
          <w:szCs w:val="24"/>
        </w:rPr>
      </w:pPr>
      <w:r>
        <w:rPr>
          <w:rFonts w:cs="Arial" w:ascii="Arial" w:hAnsi="Arial"/>
          <w:b/>
          <w:bCs/>
          <w:color w:val="000000"/>
          <w:sz w:val="24"/>
          <w:szCs w:val="24"/>
        </w:rPr>
        <w:t>8. DO PAGAMENTO</w:t>
      </w:r>
    </w:p>
    <w:p>
      <w:pPr>
        <w:pStyle w:val="Normal"/>
        <w:ind w:left="426" w:hanging="0"/>
        <w:jc w:val="both"/>
        <w:rPr>
          <w:rFonts w:ascii="Arial" w:hAnsi="Arial" w:cs="Arial"/>
          <w:color w:val="000000"/>
          <w:sz w:val="24"/>
          <w:szCs w:val="24"/>
        </w:rPr>
      </w:pPr>
      <w:r>
        <w:rPr>
          <w:rFonts w:cs="Arial" w:ascii="Arial" w:hAnsi="Arial"/>
          <w:color w:val="000000"/>
          <w:sz w:val="24"/>
          <w:szCs w:val="24"/>
        </w:rPr>
        <w:t>Após o término do serviço, o vencedor apresentará nota fiscal, para liquidação e pagamento da despesa, mediante ordem bancaria creditada em conta corrente indicada pela contratada, em até 15 dias corridos.</w:t>
      </w:r>
    </w:p>
    <w:p>
      <w:pPr>
        <w:pStyle w:val="Normal"/>
        <w:ind w:left="426" w:hanging="426"/>
        <w:jc w:val="both"/>
        <w:rPr>
          <w:rFonts w:ascii="Arial" w:hAnsi="Arial" w:cs="Arial"/>
          <w:color w:val="000000"/>
          <w:sz w:val="24"/>
          <w:szCs w:val="24"/>
        </w:rPr>
      </w:pPr>
      <w:r>
        <w:rPr>
          <w:rFonts w:cs="Arial" w:ascii="Arial" w:hAnsi="Arial"/>
          <w:color w:val="000000"/>
          <w:sz w:val="24"/>
          <w:szCs w:val="24"/>
        </w:rPr>
      </w:r>
    </w:p>
    <w:p>
      <w:pPr>
        <w:pStyle w:val="Normal"/>
        <w:ind w:left="426" w:hanging="426"/>
        <w:jc w:val="both"/>
        <w:rPr>
          <w:rFonts w:ascii="Arial" w:hAnsi="Arial" w:cs="Arial"/>
          <w:b/>
          <w:b/>
          <w:bCs/>
          <w:color w:val="000000"/>
          <w:sz w:val="24"/>
          <w:szCs w:val="24"/>
        </w:rPr>
      </w:pPr>
      <w:r>
        <w:rPr>
          <w:rFonts w:cs="Arial" w:ascii="Arial" w:hAnsi="Arial"/>
          <w:b/>
          <w:bCs/>
          <w:color w:val="000000"/>
          <w:sz w:val="24"/>
          <w:szCs w:val="24"/>
        </w:rPr>
        <w:t>9. DAS PENALIDADES</w:t>
      </w:r>
    </w:p>
    <w:p>
      <w:pPr>
        <w:pStyle w:val="Normal"/>
        <w:ind w:left="426" w:hanging="0"/>
        <w:jc w:val="both"/>
        <w:rPr>
          <w:rFonts w:ascii="Arial" w:hAnsi="Arial" w:cs="Arial"/>
          <w:color w:val="000000"/>
          <w:sz w:val="24"/>
          <w:szCs w:val="24"/>
        </w:rPr>
      </w:pPr>
      <w:r>
        <w:rPr>
          <w:rFonts w:cs="Arial" w:ascii="Arial" w:hAnsi="Arial"/>
          <w:color w:val="000000"/>
          <w:sz w:val="24"/>
          <w:szCs w:val="24"/>
        </w:rPr>
        <w:t xml:space="preserve">Poderá ter o contrato cancelado nos seguintes casos: </w:t>
      </w:r>
    </w:p>
    <w:p>
      <w:pPr>
        <w:pStyle w:val="ListParagraph"/>
        <w:numPr>
          <w:ilvl w:val="0"/>
          <w:numId w:val="2"/>
        </w:numPr>
        <w:ind w:left="851" w:hanging="360"/>
        <w:jc w:val="both"/>
        <w:rPr>
          <w:rFonts w:ascii="Arial" w:hAnsi="Arial" w:cs="Arial"/>
          <w:color w:val="000000"/>
          <w:sz w:val="24"/>
          <w:szCs w:val="24"/>
        </w:rPr>
      </w:pPr>
      <w:r>
        <w:rPr>
          <w:rFonts w:cs="Arial" w:ascii="Arial" w:hAnsi="Arial"/>
          <w:color w:val="000000"/>
          <w:sz w:val="24"/>
          <w:szCs w:val="24"/>
        </w:rPr>
        <w:t>Não execução do objeto deste Termo de Referência, ou execução parcial ou em desacordo;</w:t>
      </w:r>
    </w:p>
    <w:p>
      <w:pPr>
        <w:pStyle w:val="ListParagraph"/>
        <w:numPr>
          <w:ilvl w:val="0"/>
          <w:numId w:val="2"/>
        </w:numPr>
        <w:ind w:left="851" w:hanging="360"/>
        <w:jc w:val="both"/>
        <w:rPr>
          <w:rFonts w:ascii="Arial" w:hAnsi="Arial" w:cs="Arial"/>
          <w:color w:val="000000"/>
          <w:sz w:val="24"/>
          <w:szCs w:val="24"/>
        </w:rPr>
      </w:pPr>
      <w:r>
        <w:rPr>
          <w:rFonts w:cs="Arial" w:ascii="Arial" w:hAnsi="Arial"/>
          <w:color w:val="000000"/>
          <w:sz w:val="24"/>
          <w:szCs w:val="24"/>
        </w:rPr>
        <w:t>Recusa em honrar a proposta apresentada dentro do prazo estipulado.</w:t>
      </w:r>
    </w:p>
    <w:p>
      <w:pPr>
        <w:pStyle w:val="Normal"/>
        <w:ind w:left="426" w:hanging="426"/>
        <w:jc w:val="both"/>
        <w:rPr>
          <w:rFonts w:ascii="Arial" w:hAnsi="Arial" w:cs="Arial"/>
          <w:color w:val="000000"/>
          <w:sz w:val="24"/>
          <w:szCs w:val="24"/>
        </w:rPr>
      </w:pPr>
      <w:r>
        <w:rPr>
          <w:rFonts w:cs="Arial" w:ascii="Arial" w:hAnsi="Arial"/>
          <w:color w:val="000000"/>
          <w:sz w:val="24"/>
          <w:szCs w:val="24"/>
        </w:rPr>
      </w:r>
    </w:p>
    <w:p>
      <w:pPr>
        <w:pStyle w:val="Normal"/>
        <w:ind w:left="426" w:hanging="426"/>
        <w:jc w:val="both"/>
        <w:rPr>
          <w:rFonts w:ascii="Arial" w:hAnsi="Arial" w:cs="Arial"/>
          <w:b/>
          <w:b/>
          <w:bCs/>
          <w:color w:val="000000"/>
          <w:sz w:val="24"/>
          <w:szCs w:val="24"/>
        </w:rPr>
      </w:pPr>
      <w:r>
        <w:rPr>
          <w:rFonts w:cs="Arial" w:ascii="Arial" w:hAnsi="Arial"/>
          <w:b/>
          <w:bCs/>
          <w:color w:val="000000"/>
          <w:sz w:val="24"/>
          <w:szCs w:val="24"/>
        </w:rPr>
        <w:t>10. CONDIÇÕES GERAIS</w:t>
      </w:r>
    </w:p>
    <w:p>
      <w:pPr>
        <w:pStyle w:val="Normal"/>
        <w:ind w:left="426" w:hanging="0"/>
        <w:jc w:val="both"/>
        <w:rPr>
          <w:rFonts w:ascii="Arial" w:hAnsi="Arial" w:cs="Arial"/>
          <w:color w:val="000000"/>
          <w:sz w:val="24"/>
          <w:szCs w:val="24"/>
        </w:rPr>
      </w:pPr>
      <w:r>
        <w:rPr>
          <w:rFonts w:cs="Arial" w:ascii="Arial" w:hAnsi="Arial"/>
          <w:color w:val="000000"/>
          <w:sz w:val="24"/>
          <w:szCs w:val="24"/>
        </w:rPr>
        <w:t>Caberá a contratada:</w:t>
      </w:r>
    </w:p>
    <w:p>
      <w:pPr>
        <w:pStyle w:val="ListParagraph"/>
        <w:numPr>
          <w:ilvl w:val="0"/>
          <w:numId w:val="3"/>
        </w:numPr>
        <w:ind w:left="851" w:hanging="360"/>
        <w:jc w:val="both"/>
        <w:rPr>
          <w:rFonts w:ascii="Arial" w:hAnsi="Arial" w:cs="Arial"/>
          <w:color w:val="000000"/>
          <w:sz w:val="24"/>
          <w:szCs w:val="24"/>
        </w:rPr>
      </w:pPr>
      <w:r>
        <w:rPr>
          <w:rFonts w:cs="Arial" w:ascii="Arial" w:hAnsi="Arial"/>
          <w:color w:val="000000"/>
          <w:sz w:val="24"/>
          <w:szCs w:val="24"/>
        </w:rPr>
        <w:t>Não transferir a outrem, no todo ou em parte, o objeto desta Dispensa de Licitação;</w:t>
      </w:r>
    </w:p>
    <w:p>
      <w:pPr>
        <w:pStyle w:val="ListParagraph"/>
        <w:numPr>
          <w:ilvl w:val="0"/>
          <w:numId w:val="3"/>
        </w:numPr>
        <w:ind w:left="851" w:hanging="360"/>
        <w:jc w:val="both"/>
        <w:rPr>
          <w:rFonts w:ascii="Arial" w:hAnsi="Arial" w:cs="Arial"/>
          <w:color w:val="000000"/>
          <w:sz w:val="24"/>
          <w:szCs w:val="24"/>
        </w:rPr>
      </w:pPr>
      <w:r>
        <w:rPr>
          <w:rFonts w:cs="Arial" w:ascii="Arial" w:hAnsi="Arial"/>
          <w:color w:val="000000"/>
          <w:sz w:val="24"/>
          <w:szCs w:val="24"/>
        </w:rPr>
        <w:t>Assumir inteira responsabilidade pela execução contratual, de acordo com as especificações constantes na proposta e instruções desta Dispensa de Licitação;</w:t>
      </w:r>
    </w:p>
    <w:p>
      <w:pPr>
        <w:pStyle w:val="ListParagraph"/>
        <w:numPr>
          <w:ilvl w:val="0"/>
          <w:numId w:val="3"/>
        </w:numPr>
        <w:ind w:left="851" w:hanging="360"/>
        <w:jc w:val="both"/>
        <w:rPr>
          <w:rFonts w:ascii="Arial" w:hAnsi="Arial" w:cs="Arial"/>
          <w:color w:val="000000"/>
          <w:sz w:val="24"/>
          <w:szCs w:val="24"/>
        </w:rPr>
      </w:pPr>
      <w:r>
        <w:rPr>
          <w:rFonts w:cs="Arial" w:ascii="Arial" w:hAnsi="Arial"/>
          <w:color w:val="000000"/>
          <w:sz w:val="24"/>
          <w:szCs w:val="24"/>
        </w:rPr>
        <w:t>Prestar a Câmara, sempre que necessário, esclarecimentos sobre o objeto, fornecendo toda e qualquer orientação para o acompanhamento do mesmo.</w:t>
      </w:r>
    </w:p>
    <w:p>
      <w:pPr>
        <w:pStyle w:val="Normal"/>
        <w:ind w:left="426" w:hanging="426"/>
        <w:jc w:val="both"/>
        <w:rPr>
          <w:rFonts w:ascii="Arial" w:hAnsi="Arial" w:cs="Arial"/>
          <w:color w:val="000000"/>
          <w:sz w:val="24"/>
          <w:szCs w:val="24"/>
        </w:rPr>
      </w:pPr>
      <w:r>
        <w:rPr>
          <w:rFonts w:cs="Arial" w:ascii="Arial" w:hAnsi="Arial"/>
          <w:color w:val="000000"/>
          <w:sz w:val="24"/>
          <w:szCs w:val="24"/>
        </w:rPr>
      </w:r>
    </w:p>
    <w:p>
      <w:pPr>
        <w:pStyle w:val="Normal"/>
        <w:ind w:left="426" w:hanging="426"/>
        <w:jc w:val="both"/>
        <w:rPr>
          <w:rFonts w:ascii="Arial" w:hAnsi="Arial" w:cs="Arial"/>
          <w:b/>
          <w:b/>
          <w:bCs/>
          <w:color w:val="000000"/>
          <w:sz w:val="24"/>
          <w:szCs w:val="24"/>
        </w:rPr>
      </w:pPr>
      <w:r>
        <w:rPr>
          <w:rFonts w:cs="Arial" w:ascii="Arial" w:hAnsi="Arial"/>
          <w:b/>
          <w:bCs/>
          <w:color w:val="000000"/>
          <w:sz w:val="24"/>
          <w:szCs w:val="24"/>
        </w:rPr>
        <w:t>11. DO FORO</w:t>
      </w:r>
    </w:p>
    <w:p>
      <w:pPr>
        <w:pStyle w:val="Normal"/>
        <w:ind w:left="426" w:hanging="0"/>
        <w:jc w:val="both"/>
        <w:rPr>
          <w:rFonts w:ascii="Arial" w:hAnsi="Arial" w:cs="Arial"/>
          <w:color w:val="000000"/>
          <w:sz w:val="24"/>
          <w:szCs w:val="24"/>
        </w:rPr>
      </w:pPr>
      <w:r>
        <w:rPr>
          <w:rFonts w:cs="Arial" w:ascii="Arial" w:hAnsi="Arial"/>
          <w:color w:val="000000"/>
          <w:sz w:val="24"/>
          <w:szCs w:val="24"/>
        </w:rPr>
        <w:t>Para diminuir quaisquer questões decorrentes desta licitação, não resolvidas amigavelmente, será competente o Foro da Comarca de Piracicaba, em especial a Vara da Fazenda Pública, desistindo as partes de qualquer outro, por mais privilegiado que seja.</w:t>
      </w:r>
    </w:p>
    <w:p>
      <w:pPr>
        <w:pStyle w:val="Normal"/>
        <w:ind w:left="426" w:hanging="426"/>
        <w:jc w:val="both"/>
        <w:rPr>
          <w:rFonts w:ascii="Arial" w:hAnsi="Arial" w:cs="Arial"/>
          <w:color w:val="000000"/>
          <w:sz w:val="24"/>
          <w:szCs w:val="24"/>
        </w:rPr>
      </w:pPr>
      <w:r>
        <w:rPr>
          <w:rFonts w:cs="Arial" w:ascii="Arial" w:hAnsi="Arial"/>
          <w:color w:val="000000"/>
          <w:sz w:val="24"/>
          <w:szCs w:val="24"/>
        </w:rPr>
      </w:r>
    </w:p>
    <w:p>
      <w:pPr>
        <w:pStyle w:val="Normal"/>
        <w:ind w:left="426" w:hanging="426"/>
        <w:jc w:val="both"/>
        <w:rPr>
          <w:rFonts w:ascii="Arial" w:hAnsi="Arial" w:cs="Arial"/>
          <w:b/>
          <w:b/>
          <w:bCs/>
          <w:color w:val="000000"/>
          <w:sz w:val="24"/>
          <w:szCs w:val="24"/>
        </w:rPr>
      </w:pPr>
      <w:r>
        <w:rPr>
          <w:rFonts w:cs="Arial" w:ascii="Arial" w:hAnsi="Arial"/>
          <w:b/>
          <w:bCs/>
          <w:color w:val="000000"/>
          <w:sz w:val="24"/>
          <w:szCs w:val="24"/>
        </w:rPr>
        <w:t>12.DOS ANEXOS</w:t>
      </w:r>
    </w:p>
    <w:p>
      <w:pPr>
        <w:pStyle w:val="Normal"/>
        <w:ind w:left="426" w:hanging="0"/>
        <w:jc w:val="both"/>
        <w:rPr>
          <w:rFonts w:ascii="Arial" w:hAnsi="Arial" w:cs="Arial"/>
          <w:color w:val="000000"/>
          <w:sz w:val="24"/>
          <w:szCs w:val="24"/>
        </w:rPr>
      </w:pPr>
      <w:r>
        <w:rPr>
          <w:rFonts w:cs="Arial" w:ascii="Arial" w:hAnsi="Arial"/>
          <w:color w:val="000000"/>
          <w:sz w:val="24"/>
          <w:szCs w:val="24"/>
        </w:rPr>
        <w:t>São anexos deste ato convocatório:</w:t>
      </w:r>
    </w:p>
    <w:p>
      <w:pPr>
        <w:pStyle w:val="ListParagraph"/>
        <w:numPr>
          <w:ilvl w:val="0"/>
          <w:numId w:val="4"/>
        </w:numPr>
        <w:ind w:left="426" w:hanging="12"/>
        <w:jc w:val="both"/>
        <w:rPr>
          <w:rFonts w:ascii="Arial" w:hAnsi="Arial" w:cs="Arial"/>
          <w:color w:val="000000"/>
          <w:sz w:val="24"/>
          <w:szCs w:val="24"/>
        </w:rPr>
      </w:pPr>
      <w:r>
        <w:rPr>
          <w:rFonts w:cs="Arial" w:ascii="Arial" w:hAnsi="Arial"/>
          <w:color w:val="000000"/>
          <w:sz w:val="24"/>
          <w:szCs w:val="24"/>
        </w:rPr>
        <w:t>Objeto (Anexo I);</w:t>
      </w:r>
    </w:p>
    <w:p>
      <w:pPr>
        <w:pStyle w:val="ListParagraph"/>
        <w:numPr>
          <w:ilvl w:val="0"/>
          <w:numId w:val="4"/>
        </w:numPr>
        <w:ind w:left="426" w:hanging="12"/>
        <w:jc w:val="both"/>
        <w:rPr>
          <w:rFonts w:ascii="Arial" w:hAnsi="Arial" w:cs="Arial"/>
          <w:color w:val="000000"/>
          <w:sz w:val="24"/>
          <w:szCs w:val="24"/>
        </w:rPr>
      </w:pPr>
      <w:r>
        <w:rPr>
          <w:rFonts w:cs="Arial" w:ascii="Arial" w:hAnsi="Arial"/>
          <w:color w:val="000000"/>
          <w:sz w:val="24"/>
          <w:szCs w:val="24"/>
        </w:rPr>
        <w:t>Ordem de Serviços (anexo II).</w:t>
      </w:r>
    </w:p>
    <w:p>
      <w:pPr>
        <w:pStyle w:val="Normal"/>
        <w:ind w:left="426" w:hanging="426"/>
        <w:jc w:val="both"/>
        <w:rPr>
          <w:rFonts w:ascii="Arial" w:hAnsi="Arial" w:cs="Arial"/>
          <w:color w:val="000000"/>
          <w:sz w:val="24"/>
          <w:szCs w:val="24"/>
        </w:rPr>
      </w:pPr>
      <w:r>
        <w:rPr>
          <w:rFonts w:cs="Arial" w:ascii="Arial" w:hAnsi="Arial"/>
          <w:color w:val="000000"/>
          <w:sz w:val="24"/>
          <w:szCs w:val="24"/>
        </w:rPr>
      </w:r>
    </w:p>
    <w:p>
      <w:pPr>
        <w:pStyle w:val="Normal"/>
        <w:ind w:left="426" w:hanging="426"/>
        <w:jc w:val="both"/>
        <w:rPr>
          <w:rFonts w:ascii="Arial" w:hAnsi="Arial" w:cs="Arial"/>
          <w:color w:val="000000"/>
          <w:sz w:val="24"/>
          <w:szCs w:val="24"/>
        </w:rPr>
      </w:pPr>
      <w:r>
        <w:rPr>
          <w:rFonts w:cs="Arial" w:ascii="Arial" w:hAnsi="Arial"/>
          <w:color w:val="000000"/>
          <w:sz w:val="24"/>
          <w:szCs w:val="24"/>
        </w:rPr>
      </w:r>
    </w:p>
    <w:p>
      <w:pPr>
        <w:pStyle w:val="Normal"/>
        <w:ind w:left="426" w:hanging="426"/>
        <w:jc w:val="both"/>
        <w:rPr>
          <w:rFonts w:ascii="Arial" w:hAnsi="Arial" w:cs="Arial"/>
          <w:color w:val="000000"/>
          <w:sz w:val="24"/>
          <w:szCs w:val="24"/>
        </w:rPr>
      </w:pPr>
      <w:r>
        <w:rPr>
          <w:rFonts w:cs="Arial" w:ascii="Arial" w:hAnsi="Arial"/>
          <w:color w:val="000000"/>
          <w:sz w:val="24"/>
          <w:szCs w:val="24"/>
        </w:rPr>
      </w:r>
    </w:p>
    <w:p>
      <w:pPr>
        <w:pStyle w:val="Normal"/>
        <w:ind w:left="426" w:hanging="426"/>
        <w:jc w:val="both"/>
        <w:rPr>
          <w:rFonts w:ascii="Arial" w:hAnsi="Arial" w:cs="Arial"/>
          <w:color w:val="000000"/>
          <w:sz w:val="24"/>
          <w:szCs w:val="24"/>
        </w:rPr>
      </w:pPr>
      <w:r>
        <w:rPr>
          <w:rFonts w:cs="Arial" w:ascii="Arial" w:hAnsi="Arial"/>
          <w:color w:val="000000"/>
          <w:sz w:val="24"/>
          <w:szCs w:val="24"/>
        </w:rPr>
      </w:r>
    </w:p>
    <w:p>
      <w:pPr>
        <w:pStyle w:val="Normal"/>
        <w:ind w:left="426" w:hanging="426"/>
        <w:jc w:val="both"/>
        <w:rPr>
          <w:rFonts w:ascii="Arial" w:hAnsi="Arial" w:cs="Arial"/>
          <w:color w:val="000000"/>
          <w:sz w:val="24"/>
          <w:szCs w:val="24"/>
        </w:rPr>
      </w:pPr>
      <w:r>
        <w:rPr>
          <w:rFonts w:cs="Arial" w:ascii="Arial" w:hAnsi="Arial"/>
          <w:color w:val="000000"/>
          <w:sz w:val="24"/>
          <w:szCs w:val="24"/>
        </w:rPr>
      </w:r>
    </w:p>
    <w:p>
      <w:pPr>
        <w:pStyle w:val="Normal"/>
        <w:ind w:left="426" w:hanging="426"/>
        <w:jc w:val="both"/>
        <w:rPr>
          <w:rFonts w:ascii="Arial" w:hAnsi="Arial" w:cs="Arial"/>
          <w:color w:val="000000"/>
          <w:sz w:val="24"/>
          <w:szCs w:val="24"/>
        </w:rPr>
      </w:pPr>
      <w:r>
        <w:rPr>
          <w:rFonts w:cs="Arial" w:ascii="Arial" w:hAnsi="Arial"/>
          <w:color w:val="000000"/>
          <w:sz w:val="24"/>
          <w:szCs w:val="24"/>
        </w:rPr>
      </w:r>
    </w:p>
    <w:p>
      <w:pPr>
        <w:pStyle w:val="Normal"/>
        <w:ind w:left="426" w:hanging="426"/>
        <w:jc w:val="both"/>
        <w:rPr>
          <w:rFonts w:ascii="Arial" w:hAnsi="Arial" w:cs="Arial"/>
          <w:color w:val="000000"/>
          <w:sz w:val="24"/>
          <w:szCs w:val="24"/>
          <w:shd w:fill="FFFFFF" w:val="clear"/>
        </w:rPr>
      </w:pPr>
      <w:r>
        <w:rPr>
          <w:rFonts w:cs="Arial" w:ascii="Arial" w:hAnsi="Arial"/>
          <w:color w:val="000000"/>
          <w:sz w:val="24"/>
          <w:szCs w:val="24"/>
          <w:shd w:fill="FFFFFF" w:val="clear"/>
        </w:rPr>
      </w:r>
    </w:p>
    <w:p>
      <w:pPr>
        <w:pStyle w:val="Normal"/>
        <w:ind w:left="426" w:hanging="426"/>
        <w:jc w:val="both"/>
        <w:rPr>
          <w:rFonts w:ascii="Arial" w:hAnsi="Arial" w:cs="Arial"/>
          <w:color w:val="000000"/>
          <w:sz w:val="24"/>
          <w:szCs w:val="24"/>
        </w:rPr>
      </w:pPr>
      <w:r>
        <w:rPr>
          <w:rFonts w:cs="Arial" w:ascii="Arial" w:hAnsi="Arial"/>
          <w:color w:val="000000"/>
          <w:sz w:val="24"/>
          <w:szCs w:val="24"/>
        </w:rPr>
      </w:r>
    </w:p>
    <w:p>
      <w:pPr>
        <w:pStyle w:val="Normal"/>
        <w:ind w:left="426" w:hanging="426"/>
        <w:jc w:val="center"/>
        <w:rPr>
          <w:rFonts w:ascii="Arial" w:hAnsi="Arial" w:cs="Arial"/>
          <w:b/>
          <w:b/>
          <w:bCs/>
          <w:color w:val="000000"/>
          <w:sz w:val="24"/>
          <w:szCs w:val="24"/>
        </w:rPr>
      </w:pPr>
      <w:r>
        <w:rPr>
          <w:rFonts w:cs="Arial" w:ascii="Arial" w:hAnsi="Arial"/>
          <w:b/>
          <w:bCs/>
          <w:color w:val="000000"/>
          <w:sz w:val="24"/>
          <w:szCs w:val="24"/>
        </w:rPr>
        <w:t>ANEXO I</w:t>
      </w:r>
    </w:p>
    <w:p>
      <w:pPr>
        <w:pStyle w:val="Normal"/>
        <w:ind w:left="426" w:hanging="426"/>
        <w:jc w:val="center"/>
        <w:rPr>
          <w:rFonts w:ascii="Arial" w:hAnsi="Arial" w:cs="Arial"/>
          <w:b/>
          <w:b/>
          <w:bCs/>
          <w:color w:val="000000"/>
          <w:sz w:val="24"/>
          <w:szCs w:val="24"/>
        </w:rPr>
      </w:pPr>
      <w:r>
        <w:rPr>
          <w:rFonts w:cs="Arial" w:ascii="Arial" w:hAnsi="Arial"/>
          <w:b/>
          <w:bCs/>
          <w:color w:val="000000"/>
          <w:sz w:val="24"/>
          <w:szCs w:val="24"/>
        </w:rPr>
        <w:t>OBJETO</w:t>
      </w:r>
    </w:p>
    <w:p>
      <w:pPr>
        <w:pStyle w:val="Normal"/>
        <w:ind w:left="426" w:hanging="426"/>
        <w:jc w:val="center"/>
        <w:rPr>
          <w:rFonts w:ascii="Arial" w:hAnsi="Arial" w:cs="Arial"/>
          <w:b/>
          <w:b/>
          <w:bCs/>
          <w:color w:val="000000"/>
          <w:sz w:val="24"/>
          <w:szCs w:val="24"/>
        </w:rPr>
      </w:pPr>
      <w:r>
        <w:rPr>
          <w:rFonts w:cs="Arial" w:ascii="Arial" w:hAnsi="Arial"/>
          <w:b/>
          <w:bCs/>
          <w:color w:val="000000"/>
          <w:sz w:val="24"/>
          <w:szCs w:val="24"/>
        </w:rPr>
      </w:r>
    </w:p>
    <w:p>
      <w:pPr>
        <w:pStyle w:val="Normal"/>
        <w:ind w:left="426" w:hanging="426"/>
        <w:jc w:val="center"/>
        <w:rPr>
          <w:rFonts w:ascii="Arial" w:hAnsi="Arial" w:cs="Arial"/>
          <w:b/>
          <w:b/>
          <w:bCs/>
          <w:color w:val="000000"/>
          <w:sz w:val="24"/>
          <w:szCs w:val="24"/>
        </w:rPr>
      </w:pPr>
      <w:r>
        <w:rPr>
          <w:rFonts w:cs="Arial" w:ascii="Arial" w:hAnsi="Arial"/>
          <w:b/>
          <w:bCs/>
          <w:color w:val="000000"/>
          <w:sz w:val="24"/>
          <w:szCs w:val="24"/>
        </w:rPr>
      </w:r>
    </w:p>
    <w:tbl>
      <w:tblPr>
        <w:tblW w:w="5000" w:type="pct"/>
        <w:jc w:val="left"/>
        <w:tblInd w:w="0" w:type="dxa"/>
        <w:tblLayout w:type="fixed"/>
        <w:tblCellMar>
          <w:top w:w="0" w:type="dxa"/>
          <w:left w:w="0" w:type="dxa"/>
          <w:bottom w:w="0" w:type="dxa"/>
          <w:right w:w="0" w:type="dxa"/>
        </w:tblCellMar>
        <w:tblLook w:firstRow="1" w:noVBand="1" w:lastRow="0" w:firstColumn="1" w:lastColumn="0" w:noHBand="0" w:val="04a0"/>
      </w:tblPr>
      <w:tblGrid>
        <w:gridCol w:w="8504"/>
      </w:tblGrid>
      <w:tr>
        <w:trPr>
          <w:trHeight w:val="3180" w:hRule="atLeast"/>
        </w:trPr>
        <w:tc>
          <w:tcPr>
            <w:tcW w:w="8504" w:type="dxa"/>
            <w:tcBorders/>
          </w:tcPr>
          <w:p>
            <w:pPr>
              <w:pStyle w:val="Normal"/>
              <w:widowControl w:val="false"/>
              <w:spacing w:before="0" w:after="160"/>
              <w:ind w:left="426" w:hanging="0"/>
              <w:jc w:val="both"/>
              <w:rPr>
                <w:rFonts w:ascii="Arial" w:hAnsi="Arial"/>
                <w:color w:val="000000"/>
                <w:sz w:val="24"/>
                <w:szCs w:val="24"/>
              </w:rPr>
            </w:pPr>
            <w:r>
              <w:rPr>
                <w:rFonts w:cs="Arial" w:ascii="Arial" w:hAnsi="Arial"/>
                <w:color w:val="000000"/>
                <w:sz w:val="24"/>
                <w:szCs w:val="24"/>
              </w:rPr>
              <w:t xml:space="preserve">Pretende-se que esta Câmara Municipal promover a contratação de serviço de mão especializada para, pintura interna da parte inferior e hall da escada que liga o subsolo ao Plenário, incluindo o teto e paredes da galeria ali constante, totalizando 812,3 m² (metro quadrado) por demão de pintura, sendo necessário a realização de 2 (duas) demão, o que totalizará 1.624,6 m² (metro quadrado) de pintura ao final, nessas medidas se incluirá os tetos da parte inferior somente, além da correção de pequenas imperfeições, rachaduras, trincas e furos que não demandem serviço de alvenaria, pintura das ferragens da escada do Plenário e porta de saída que termina na garagem, porta de acesso da recepção e tubulações de rede que foram recentemente alocadas. </w:t>
            </w:r>
            <w:r>
              <w:rPr>
                <w:rFonts w:cs="Arial" w:ascii="Arial" w:hAnsi="Arial"/>
                <w:color w:val="000000"/>
                <w:sz w:val="24"/>
                <w:szCs w:val="24"/>
                <w:shd w:fill="FFFFFF" w:val="clear"/>
              </w:rPr>
              <w:t xml:space="preserve">Os serviços de pintura deverão ser executados dentro da mais perfeita técnica e especialização. As superfícies a pintar serão cuidadosamente limpas e convenientemente preparadas para o tipo de pintura a que se destinam. Deverão ser tomadas precauções especiais no sentido de evitar salpicadoras (espalhamento de gotas) de tinta em superfícies não destinadas à pintura, de modo a se manter um serviço limpo, como os vidros, ferragens de esquadrias sem qualquer avaria ou manchas. </w:t>
            </w:r>
            <w:r>
              <w:rPr>
                <w:rFonts w:cs="Arial" w:ascii="Arial" w:hAnsi="Arial"/>
                <w:color w:val="000000"/>
                <w:sz w:val="24"/>
                <w:szCs w:val="24"/>
              </w:rPr>
              <w:t>Todas as trincas e fissuras devem ser tratadas e corrigidas adequadamente antes de iniciar o serviço de pintura, bem como qualquer remoção de tinta velha que se faça necessária. Ainda, deverá a contratada realizar a aplicação de massa e pintura nas paredes revestidas com azulejos antigos, totalizando 70 m</w:t>
            </w:r>
            <w:r>
              <w:rPr>
                <w:rFonts w:cs="Arial" w:ascii="Arial" w:hAnsi="Arial"/>
                <w:color w:val="000000"/>
                <w:sz w:val="24"/>
                <w:szCs w:val="24"/>
                <w:vertAlign w:val="superscript"/>
              </w:rPr>
              <w:t>2</w:t>
            </w:r>
            <w:r>
              <w:rPr>
                <w:rFonts w:cs="Arial" w:ascii="Arial" w:hAnsi="Arial"/>
                <w:color w:val="000000"/>
                <w:sz w:val="24"/>
                <w:szCs w:val="24"/>
              </w:rPr>
              <w:t xml:space="preserve"> (metros quadrados), medida que já se encontra inclusa na acima descrita. </w:t>
            </w:r>
          </w:p>
        </w:tc>
      </w:tr>
    </w:tbl>
    <w:p>
      <w:pPr>
        <w:pStyle w:val="Normal"/>
        <w:ind w:left="426" w:hanging="426"/>
        <w:jc w:val="center"/>
        <w:rPr>
          <w:rFonts w:ascii="Arial" w:hAnsi="Arial"/>
          <w:color w:val="000000"/>
          <w:sz w:val="24"/>
          <w:szCs w:val="24"/>
        </w:rPr>
      </w:pPr>
      <w:r>
        <w:rPr>
          <w:rFonts w:ascii="Arial" w:hAnsi="Arial"/>
          <w:color w:val="000000"/>
          <w:sz w:val="24"/>
          <w:szCs w:val="24"/>
        </w:rPr>
      </w:r>
    </w:p>
    <w:p>
      <w:pPr>
        <w:pStyle w:val="Normal"/>
        <w:ind w:left="426" w:hanging="426"/>
        <w:jc w:val="both"/>
        <w:rPr>
          <w:rFonts w:ascii="Arial" w:hAnsi="Arial"/>
          <w:color w:val="000000"/>
          <w:sz w:val="24"/>
          <w:szCs w:val="24"/>
        </w:rPr>
      </w:pPr>
      <w:r>
        <w:rPr>
          <w:rFonts w:ascii="Arial" w:hAnsi="Arial"/>
          <w:color w:val="000000"/>
          <w:sz w:val="24"/>
          <w:szCs w:val="24"/>
        </w:rPr>
      </w:r>
    </w:p>
    <w:p>
      <w:pPr>
        <w:pStyle w:val="Normal"/>
        <w:ind w:left="426" w:hanging="426"/>
        <w:jc w:val="right"/>
        <w:rPr>
          <w:rFonts w:ascii="Arial" w:hAnsi="Arial"/>
          <w:color w:val="000000"/>
          <w:sz w:val="24"/>
          <w:szCs w:val="24"/>
        </w:rPr>
      </w:pPr>
      <w:r>
        <w:rPr>
          <w:rFonts w:ascii="Arial" w:hAnsi="Arial"/>
          <w:color w:val="000000"/>
          <w:sz w:val="24"/>
          <w:szCs w:val="24"/>
        </w:rPr>
      </w:r>
    </w:p>
    <w:p>
      <w:pPr>
        <w:pStyle w:val="Normal"/>
        <w:ind w:left="426" w:hanging="426"/>
        <w:jc w:val="right"/>
        <w:rPr>
          <w:rFonts w:ascii="Arial" w:hAnsi="Arial"/>
          <w:color w:val="000000"/>
          <w:sz w:val="24"/>
          <w:szCs w:val="24"/>
        </w:rPr>
      </w:pPr>
      <w:r>
        <w:rPr>
          <w:rFonts w:ascii="Arial" w:hAnsi="Arial"/>
          <w:color w:val="000000"/>
          <w:sz w:val="24"/>
          <w:szCs w:val="24"/>
        </w:rPr>
      </w:r>
    </w:p>
    <w:p>
      <w:pPr>
        <w:pStyle w:val="Normal"/>
        <w:ind w:left="426" w:hanging="426"/>
        <w:jc w:val="right"/>
        <w:rPr>
          <w:rFonts w:ascii="Arial" w:hAnsi="Arial"/>
          <w:color w:val="000000"/>
          <w:sz w:val="24"/>
          <w:szCs w:val="24"/>
        </w:rPr>
      </w:pPr>
      <w:r>
        <w:rPr>
          <w:rFonts w:ascii="Arial" w:hAnsi="Arial"/>
          <w:color w:val="000000"/>
          <w:sz w:val="24"/>
          <w:szCs w:val="24"/>
        </w:rPr>
      </w:r>
    </w:p>
    <w:p>
      <w:pPr>
        <w:pStyle w:val="Normal"/>
        <w:ind w:left="426" w:hanging="426"/>
        <w:jc w:val="right"/>
        <w:rPr>
          <w:rFonts w:ascii="Arial" w:hAnsi="Arial"/>
          <w:color w:val="000000"/>
          <w:sz w:val="24"/>
          <w:szCs w:val="24"/>
        </w:rPr>
      </w:pPr>
      <w:r>
        <w:rPr>
          <w:rFonts w:ascii="Arial" w:hAnsi="Arial"/>
          <w:color w:val="000000"/>
          <w:sz w:val="24"/>
          <w:szCs w:val="24"/>
        </w:rPr>
      </w:r>
    </w:p>
    <w:p>
      <w:pPr>
        <w:pStyle w:val="Normal"/>
        <w:ind w:left="426" w:hanging="426"/>
        <w:jc w:val="right"/>
        <w:rPr>
          <w:rFonts w:ascii="Arial" w:hAnsi="Arial"/>
          <w:color w:val="000000"/>
          <w:sz w:val="24"/>
          <w:szCs w:val="24"/>
        </w:rPr>
      </w:pPr>
      <w:r>
        <w:rPr>
          <w:rFonts w:ascii="Arial" w:hAnsi="Arial"/>
          <w:color w:val="000000"/>
          <w:sz w:val="24"/>
          <w:szCs w:val="24"/>
        </w:rPr>
      </w:r>
    </w:p>
    <w:p>
      <w:pPr>
        <w:pStyle w:val="Normal"/>
        <w:ind w:left="426" w:hanging="426"/>
        <w:jc w:val="right"/>
        <w:rPr>
          <w:rFonts w:ascii="Arial" w:hAnsi="Arial"/>
          <w:color w:val="000000"/>
          <w:sz w:val="24"/>
          <w:szCs w:val="24"/>
        </w:rPr>
      </w:pPr>
      <w:r>
        <w:rPr>
          <w:rFonts w:ascii="Arial" w:hAnsi="Arial"/>
          <w:color w:val="000000"/>
          <w:sz w:val="24"/>
          <w:szCs w:val="24"/>
        </w:rPr>
      </w:r>
    </w:p>
    <w:p>
      <w:pPr>
        <w:pStyle w:val="Normal"/>
        <w:ind w:left="426" w:hanging="426"/>
        <w:jc w:val="right"/>
        <w:rPr>
          <w:rFonts w:ascii="Arial" w:hAnsi="Arial"/>
          <w:color w:val="000000"/>
          <w:sz w:val="24"/>
          <w:szCs w:val="24"/>
        </w:rPr>
      </w:pPr>
      <w:r>
        <w:rPr>
          <w:rFonts w:ascii="Arial" w:hAnsi="Arial"/>
          <w:color w:val="000000"/>
          <w:sz w:val="24"/>
          <w:szCs w:val="24"/>
        </w:rPr>
      </w:r>
    </w:p>
    <w:p>
      <w:pPr>
        <w:pStyle w:val="Normal"/>
        <w:ind w:left="426" w:hanging="426"/>
        <w:jc w:val="right"/>
        <w:rPr>
          <w:rFonts w:ascii="Arial" w:hAnsi="Arial"/>
          <w:color w:val="000000"/>
          <w:sz w:val="24"/>
          <w:szCs w:val="24"/>
        </w:rPr>
      </w:pPr>
      <w:r>
        <w:rPr>
          <w:rFonts w:ascii="Arial" w:hAnsi="Arial"/>
          <w:color w:val="000000"/>
          <w:sz w:val="24"/>
          <w:szCs w:val="24"/>
        </w:rPr>
      </w:r>
    </w:p>
    <w:p>
      <w:pPr>
        <w:pStyle w:val="Normal"/>
        <w:ind w:left="426" w:hanging="426"/>
        <w:jc w:val="right"/>
        <w:rPr>
          <w:rFonts w:ascii="Arial" w:hAnsi="Arial"/>
          <w:color w:val="000000"/>
          <w:sz w:val="24"/>
          <w:szCs w:val="24"/>
        </w:rPr>
      </w:pPr>
      <w:r>
        <w:rPr>
          <w:rFonts w:ascii="Arial" w:hAnsi="Arial"/>
          <w:color w:val="000000"/>
          <w:sz w:val="24"/>
          <w:szCs w:val="24"/>
        </w:rPr>
      </w:r>
    </w:p>
    <w:p>
      <w:pPr>
        <w:pStyle w:val="Normal"/>
        <w:ind w:left="426" w:hanging="426"/>
        <w:jc w:val="center"/>
        <w:rPr>
          <w:rFonts w:ascii="Arial" w:hAnsi="Arial"/>
          <w:sz w:val="24"/>
          <w:szCs w:val="24"/>
        </w:rPr>
      </w:pPr>
      <w:r>
        <w:rPr>
          <w:rFonts w:ascii="Arial" w:hAnsi="Arial"/>
          <w:b/>
          <w:bCs/>
          <w:sz w:val="24"/>
          <w:szCs w:val="24"/>
        </w:rPr>
        <w:t>ANEXO II</w:t>
      </w:r>
    </w:p>
    <w:p>
      <w:pPr>
        <w:pStyle w:val="Normal"/>
        <w:ind w:left="426" w:hanging="426"/>
        <w:jc w:val="center"/>
        <w:rPr>
          <w:rFonts w:ascii="Arial" w:hAnsi="Arial"/>
          <w:b/>
          <w:b/>
          <w:bCs/>
          <w:sz w:val="24"/>
          <w:szCs w:val="24"/>
        </w:rPr>
      </w:pPr>
      <w:r>
        <w:rPr>
          <w:rFonts w:ascii="Arial" w:hAnsi="Arial"/>
          <w:b/>
          <w:bCs/>
          <w:sz w:val="24"/>
          <w:szCs w:val="24"/>
        </w:rPr>
        <w:t>ORDEM DE SERVIÇO ______/2023, de ____de______________de_____</w:t>
      </w:r>
    </w:p>
    <w:p>
      <w:pPr>
        <w:pStyle w:val="Normal"/>
        <w:ind w:left="426" w:hanging="426"/>
        <w:jc w:val="center"/>
        <w:rPr>
          <w:rFonts w:ascii="Arial" w:hAnsi="Arial"/>
          <w:b/>
          <w:b/>
          <w:bCs/>
          <w:sz w:val="24"/>
          <w:szCs w:val="24"/>
        </w:rPr>
      </w:pPr>
      <w:r>
        <w:rPr>
          <w:rFonts w:ascii="Arial" w:hAnsi="Arial"/>
          <w:b/>
          <w:bCs/>
          <w:sz w:val="24"/>
          <w:szCs w:val="24"/>
        </w:rPr>
      </w:r>
    </w:p>
    <w:p>
      <w:pPr>
        <w:pStyle w:val="Normal"/>
        <w:ind w:left="426" w:hanging="426"/>
        <w:rPr>
          <w:rFonts w:ascii="Arial" w:hAnsi="Arial" w:cs="Arial"/>
          <w:b/>
          <w:b/>
          <w:bCs/>
          <w:color w:val="000000"/>
          <w:sz w:val="24"/>
          <w:szCs w:val="24"/>
        </w:rPr>
      </w:pPr>
      <w:r>
        <w:rPr>
          <w:rFonts w:cs="Arial" w:ascii="Arial" w:hAnsi="Arial"/>
          <w:b/>
          <w:bCs/>
          <w:color w:val="000000"/>
          <w:sz w:val="24"/>
          <w:szCs w:val="24"/>
        </w:rPr>
        <w:t>PROCESSO ADMINISTRATIVO 58/2023</w:t>
      </w:r>
    </w:p>
    <w:p>
      <w:pPr>
        <w:pStyle w:val="Normal"/>
        <w:ind w:left="426" w:hanging="426"/>
        <w:rPr>
          <w:rFonts w:ascii="Arial" w:hAnsi="Arial" w:cs="Arial"/>
          <w:b/>
          <w:b/>
          <w:bCs/>
          <w:color w:val="000000"/>
          <w:sz w:val="24"/>
          <w:szCs w:val="24"/>
        </w:rPr>
      </w:pPr>
      <w:r>
        <w:rPr>
          <w:rFonts w:cs="Arial" w:ascii="Arial" w:hAnsi="Arial"/>
          <w:b/>
          <w:bCs/>
          <w:color w:val="000000"/>
          <w:sz w:val="24"/>
          <w:szCs w:val="24"/>
        </w:rPr>
        <w:t>DISPENSA DE LICITAÇÃO</w:t>
      </w:r>
    </w:p>
    <w:p>
      <w:pPr>
        <w:pStyle w:val="Normal"/>
        <w:jc w:val="both"/>
        <w:rPr>
          <w:rFonts w:ascii="Arial" w:hAnsi="Arial" w:cs="Arial"/>
          <w:color w:val="000000"/>
          <w:sz w:val="24"/>
          <w:szCs w:val="24"/>
        </w:rPr>
      </w:pPr>
      <w:r>
        <w:rPr>
          <w:rFonts w:cs="Arial" w:ascii="Arial" w:hAnsi="Arial"/>
          <w:color w:val="000000"/>
          <w:sz w:val="24"/>
          <w:szCs w:val="24"/>
        </w:rPr>
        <w:t>RECURSOS: 01.01.01 - 031.0001.2001 – 3.3.90.39.16 – Outros serviços de terceiros, pessoa jurídica – manutenção e conservação de bens imóveis.</w:t>
      </w:r>
    </w:p>
    <w:p>
      <w:pPr>
        <w:pStyle w:val="Normal"/>
        <w:jc w:val="both"/>
        <w:rPr>
          <w:color w:val="262626"/>
          <w:sz w:val="28"/>
        </w:rPr>
      </w:pPr>
      <w:r>
        <w:rPr>
          <w:color w:val="262626"/>
          <w:sz w:val="28"/>
        </w:rPr>
      </w:r>
    </w:p>
    <w:p>
      <w:pPr>
        <w:pStyle w:val="Normal"/>
        <w:ind w:left="426" w:hanging="426"/>
        <w:rPr>
          <w:color w:val="262626"/>
          <w:sz w:val="28"/>
        </w:rPr>
      </w:pPr>
      <w:r>
        <w:rPr>
          <w:color w:val="262626"/>
          <w:sz w:val="28"/>
        </w:rPr>
      </w:r>
    </w:p>
    <w:p>
      <w:pPr>
        <w:pStyle w:val="Normal"/>
        <w:spacing w:lineRule="auto" w:line="360"/>
        <w:ind w:firstLine="1701"/>
        <w:jc w:val="both"/>
        <w:rPr>
          <w:rFonts w:ascii="Arial" w:hAnsi="Arial" w:cs="Arial"/>
          <w:color w:val="000000"/>
          <w:sz w:val="24"/>
          <w:szCs w:val="24"/>
        </w:rPr>
      </w:pPr>
      <w:r>
        <w:rPr>
          <w:rFonts w:cs="Arial" w:ascii="Arial" w:hAnsi="Arial"/>
          <w:b/>
          <w:bCs/>
          <w:color w:val="000000"/>
          <w:sz w:val="24"/>
          <w:szCs w:val="24"/>
        </w:rPr>
        <w:t>CONTRATANTE: CÂMARA MUNICIPAL DE CHARQUEADA</w:t>
      </w:r>
      <w:r>
        <w:rPr>
          <w:rFonts w:cs="Arial" w:ascii="Arial" w:hAnsi="Arial"/>
          <w:color w:val="000000"/>
          <w:sz w:val="24"/>
          <w:szCs w:val="24"/>
        </w:rPr>
        <w:t xml:space="preserve">, com sede à Avenida Ítalo Lorandi, nº 500, Jardim Marussig, nesta cidade de Charqueada, Estado de São Paulo, CEP 13.515-000, inscrita no CNPJ sob nº 01.044.179/0001-41, neste ato devidamente representado por sua Presidente, a </w:t>
      </w:r>
      <w:r>
        <w:rPr>
          <w:rFonts w:cs="Arial" w:ascii="Arial" w:hAnsi="Arial"/>
          <w:b/>
          <w:bCs/>
          <w:color w:val="000000"/>
          <w:sz w:val="24"/>
          <w:szCs w:val="24"/>
        </w:rPr>
        <w:t>Sra. MARIA JOSÉ DA SILVA</w:t>
      </w:r>
      <w:r>
        <w:rPr>
          <w:rFonts w:cs="Arial" w:ascii="Arial" w:hAnsi="Arial"/>
          <w:color w:val="000000"/>
          <w:sz w:val="24"/>
          <w:szCs w:val="24"/>
        </w:rPr>
        <w:t>, brasileira, portadora do documento de identidade R.G. n° 57.030.590-1, e inscrita no CPF/MF sob o n° 033.714.044-80,</w:t>
      </w:r>
    </w:p>
    <w:p>
      <w:pPr>
        <w:pStyle w:val="Normal"/>
        <w:spacing w:lineRule="auto" w:line="360"/>
        <w:ind w:firstLine="1701"/>
        <w:jc w:val="both"/>
        <w:rPr>
          <w:rFonts w:ascii="Arial" w:hAnsi="Arial" w:cs="Arial"/>
          <w:color w:val="000000"/>
          <w:sz w:val="24"/>
          <w:szCs w:val="24"/>
        </w:rPr>
      </w:pPr>
      <w:r>
        <w:rPr>
          <w:rFonts w:cs="Arial" w:ascii="Arial" w:hAnsi="Arial"/>
          <w:b/>
          <w:bCs/>
          <w:color w:val="000000"/>
          <w:sz w:val="24"/>
          <w:szCs w:val="24"/>
        </w:rPr>
        <w:t>CONTRATADA: ______________________</w:t>
      </w:r>
      <w:r>
        <w:rPr>
          <w:rFonts w:cs="Arial" w:ascii="Arial" w:hAnsi="Arial"/>
          <w:color w:val="000000"/>
          <w:sz w:val="24"/>
          <w:szCs w:val="24"/>
        </w:rPr>
        <w:t>, CNPJ Nº ___________, inscrição estadual nº __________, telefone ______, e-mail _______, estabelecida à ______, nº ____, na cidade _____, Estado _______, devidamente representada na forma do contrato social (ou pelo Sr/Srª ______)_____________________).</w:t>
      </w:r>
    </w:p>
    <w:p>
      <w:pPr>
        <w:pStyle w:val="Normal"/>
        <w:ind w:left="426" w:hanging="426"/>
        <w:jc w:val="center"/>
        <w:rPr>
          <w:rFonts w:ascii="Arial" w:hAnsi="Arial"/>
          <w:b/>
          <w:b/>
          <w:bCs/>
          <w:sz w:val="24"/>
          <w:szCs w:val="24"/>
        </w:rPr>
      </w:pPr>
      <w:r>
        <w:rPr>
          <w:rFonts w:ascii="Arial" w:hAnsi="Arial"/>
          <w:b/>
          <w:bCs/>
          <w:sz w:val="24"/>
          <w:szCs w:val="24"/>
        </w:rPr>
      </w:r>
    </w:p>
    <w:p>
      <w:pPr>
        <w:pStyle w:val="Normal"/>
        <w:ind w:left="426" w:hanging="426"/>
        <w:rPr>
          <w:rFonts w:ascii="Arial" w:hAnsi="Arial"/>
          <w:b/>
          <w:b/>
          <w:bCs/>
          <w:sz w:val="24"/>
          <w:szCs w:val="24"/>
        </w:rPr>
      </w:pPr>
      <w:r>
        <w:rPr>
          <w:rFonts w:ascii="Arial" w:hAnsi="Arial"/>
          <w:b/>
          <w:bCs/>
          <w:sz w:val="24"/>
          <w:szCs w:val="24"/>
        </w:rPr>
        <w:t>1.DO OBJETO</w:t>
      </w:r>
    </w:p>
    <w:p>
      <w:pPr>
        <w:pStyle w:val="Normal"/>
        <w:ind w:left="426" w:hanging="426"/>
        <w:jc w:val="both"/>
        <w:rPr>
          <w:rFonts w:ascii="Arial" w:hAnsi="Arial" w:cs="Arial"/>
          <w:color w:val="000000"/>
          <w:sz w:val="24"/>
          <w:szCs w:val="24"/>
        </w:rPr>
      </w:pPr>
      <w:r>
        <w:rPr>
          <w:rFonts w:cs="Arial" w:ascii="Arial" w:hAnsi="Arial"/>
          <w:color w:val="000000"/>
          <w:sz w:val="24"/>
          <w:szCs w:val="24"/>
        </w:rPr>
        <w:t xml:space="preserve">1.1 Pretende-se que esta Câmara Municipal promover a contratação de serviço de mão especializada para, pintura interna da parte inferior e hall da escada que liga o subsolo ao Plenário, incluindo o teto e paredes da galeria ali constante, totalizando 812,3 m² (metro quadrado) por demão de pintura, sendo necessário a realização de 2 (duas) demão, o que totalizará 1.624,6 m² (metro quadrado) de pintura ao final, nessas medidas se incluirá os tetos da parte inferior somente, além da correção de pequenas imperfeições, rachaduras, trincas e furos que não demandem serviço de alvenaria, pintura das ferragens da escada do Plenário e porta de saída que termina na garagem, porta de acesso da recepção e tubulações de rede que foram recentemente alocadas. </w:t>
      </w:r>
      <w:r>
        <w:rPr>
          <w:rFonts w:cs="Arial" w:ascii="Arial" w:hAnsi="Arial"/>
          <w:color w:val="000000"/>
          <w:sz w:val="24"/>
          <w:szCs w:val="24"/>
          <w:shd w:fill="FFFFFF" w:val="clear"/>
        </w:rPr>
        <w:t xml:space="preserve">Os serviços de pintura deverão ser executados dentro da mais perfeita técnica e especialização. As superfícies a pintar serão cuidadosamente limpas e convenientemente preparadas para o tipo de pintura a que se destinam. Deverão ser tomadas precauções especiais no sentido de evitar salpicadoras (espalhamento de gotas) de tinta em superfícies não destinadas à pintura, de modo a se manter um serviço limpo, como os vidros, ferragens de esquadrias sem qualquer avaria ou manchas. </w:t>
      </w:r>
      <w:r>
        <w:rPr>
          <w:rFonts w:cs="Arial" w:ascii="Arial" w:hAnsi="Arial"/>
          <w:color w:val="000000"/>
          <w:sz w:val="24"/>
          <w:szCs w:val="24"/>
        </w:rPr>
        <w:t>Todas as trincas e fissuras devem ser tratadas e corrigidas adequadamente antes de iniciar o serviço de pintura, bem como qualquer remoção de tinta velha que se faça necessária. Ainda, deverá a contratada realizar a aplicação de massa e pintura nas paredes revestidas com azulejos antigos, totalizando 70 m</w:t>
      </w:r>
      <w:r>
        <w:rPr>
          <w:rFonts w:cs="Arial" w:ascii="Arial" w:hAnsi="Arial"/>
          <w:color w:val="000000"/>
          <w:sz w:val="24"/>
          <w:szCs w:val="24"/>
          <w:vertAlign w:val="superscript"/>
        </w:rPr>
        <w:t>2</w:t>
      </w:r>
      <w:r>
        <w:rPr>
          <w:rFonts w:cs="Arial" w:ascii="Arial" w:hAnsi="Arial"/>
          <w:color w:val="000000"/>
          <w:sz w:val="24"/>
          <w:szCs w:val="24"/>
        </w:rPr>
        <w:t xml:space="preserve"> (metros quadrados), medida que já se encontra inclusa na acima descrita.</w:t>
      </w:r>
    </w:p>
    <w:p>
      <w:pPr>
        <w:pStyle w:val="Normal"/>
        <w:ind w:left="426" w:hanging="426"/>
        <w:jc w:val="both"/>
        <w:rPr>
          <w:rFonts w:ascii="Arial" w:hAnsi="Arial" w:cs="Arial"/>
          <w:color w:val="000000"/>
          <w:sz w:val="24"/>
          <w:szCs w:val="24"/>
        </w:rPr>
      </w:pPr>
      <w:r>
        <w:rPr>
          <w:rFonts w:cs="Arial" w:ascii="Arial" w:hAnsi="Arial"/>
          <w:color w:val="000000"/>
          <w:sz w:val="24"/>
          <w:szCs w:val="24"/>
        </w:rPr>
      </w:r>
    </w:p>
    <w:p>
      <w:pPr>
        <w:pStyle w:val="Normal"/>
        <w:ind w:left="426" w:hanging="426"/>
        <w:jc w:val="both"/>
        <w:rPr>
          <w:rFonts w:ascii="Arial" w:hAnsi="Arial"/>
          <w:b/>
          <w:b/>
          <w:bCs/>
          <w:sz w:val="24"/>
          <w:szCs w:val="24"/>
        </w:rPr>
      </w:pPr>
      <w:r>
        <w:rPr>
          <w:rFonts w:cs="Arial" w:ascii="Arial" w:hAnsi="Arial"/>
          <w:color w:val="000000"/>
          <w:sz w:val="24"/>
          <w:szCs w:val="24"/>
        </w:rPr>
        <w:t xml:space="preserve"> </w:t>
      </w:r>
      <w:r>
        <w:rPr>
          <w:rFonts w:cs="Arial" w:ascii="Arial" w:hAnsi="Arial"/>
          <w:b/>
          <w:bCs/>
          <w:color w:val="000000"/>
          <w:sz w:val="24"/>
          <w:szCs w:val="24"/>
        </w:rPr>
        <w:t>2. PRAZO DE ENTREGA E FISCALIZAÇÃO</w:t>
      </w:r>
    </w:p>
    <w:p>
      <w:pPr>
        <w:pStyle w:val="Normal"/>
        <w:ind w:left="426" w:hanging="426"/>
        <w:jc w:val="both"/>
        <w:rPr>
          <w:rFonts w:ascii="Arial" w:hAnsi="Arial"/>
          <w:sz w:val="24"/>
          <w:szCs w:val="24"/>
        </w:rPr>
      </w:pPr>
      <w:r>
        <w:rPr>
          <w:rFonts w:ascii="Arial" w:hAnsi="Arial"/>
          <w:sz w:val="24"/>
          <w:szCs w:val="24"/>
        </w:rPr>
        <w:t>2.1 A entrega deverá ser feita em sua totalidade, em até 90 dias da assinatura desta ordem de serviços,</w:t>
      </w:r>
    </w:p>
    <w:p>
      <w:pPr>
        <w:pStyle w:val="Normal"/>
        <w:ind w:left="426" w:hanging="426"/>
        <w:jc w:val="both"/>
        <w:rPr>
          <w:rFonts w:ascii="Arial" w:hAnsi="Arial"/>
          <w:sz w:val="24"/>
          <w:szCs w:val="24"/>
        </w:rPr>
      </w:pPr>
      <w:r>
        <w:rPr>
          <w:rFonts w:cs="Arial" w:ascii="Arial" w:hAnsi="Arial"/>
          <w:color w:val="000000"/>
          <w:sz w:val="24"/>
          <w:szCs w:val="24"/>
        </w:rPr>
        <w:t>2.2 O cumprimento das obrigações constantes deste certame será acompanhado e fiscalizado pelo Agente de Contratações e em seus impedimentos legais, por seu substituto eventual.</w:t>
      </w:r>
    </w:p>
    <w:p>
      <w:pPr>
        <w:pStyle w:val="Normal"/>
        <w:ind w:left="426" w:hanging="426"/>
        <w:jc w:val="both"/>
        <w:rPr>
          <w:rFonts w:ascii="Arial" w:hAnsi="Arial"/>
          <w:sz w:val="24"/>
          <w:szCs w:val="24"/>
        </w:rPr>
      </w:pPr>
      <w:r>
        <w:rPr>
          <w:rFonts w:cs="Arial" w:ascii="Arial" w:hAnsi="Arial"/>
          <w:color w:val="000000"/>
          <w:sz w:val="24"/>
          <w:szCs w:val="24"/>
        </w:rPr>
        <w:t>2.3 Todos os encargos trabalhistas, previdenciários e outros, despesas e tributos correrão por conta da contratada.</w:t>
      </w:r>
    </w:p>
    <w:p>
      <w:pPr>
        <w:pStyle w:val="Normal"/>
        <w:ind w:left="426" w:hanging="426"/>
        <w:rPr>
          <w:rFonts w:ascii="Arial" w:hAnsi="Arial" w:cs="Arial"/>
          <w:color w:val="000000"/>
          <w:sz w:val="24"/>
        </w:rPr>
      </w:pPr>
      <w:r>
        <w:rPr>
          <w:rFonts w:cs="Arial" w:ascii="Arial" w:hAnsi="Arial"/>
          <w:color w:val="000000"/>
          <w:sz w:val="24"/>
        </w:rPr>
      </w:r>
    </w:p>
    <w:p>
      <w:pPr>
        <w:pStyle w:val="Normal"/>
        <w:ind w:left="426" w:hanging="426"/>
        <w:rPr>
          <w:rFonts w:ascii="Arial" w:hAnsi="Arial"/>
          <w:sz w:val="24"/>
          <w:szCs w:val="24"/>
        </w:rPr>
      </w:pPr>
      <w:r>
        <w:rPr>
          <w:rFonts w:cs="Arial" w:ascii="Arial" w:hAnsi="Arial"/>
          <w:b/>
          <w:bCs/>
          <w:color w:val="000000"/>
          <w:sz w:val="24"/>
          <w:szCs w:val="24"/>
        </w:rPr>
        <w:t>3. DO VALOR E CONDIÇÕES DE PAGAMENTO</w:t>
      </w:r>
    </w:p>
    <w:p>
      <w:pPr>
        <w:pStyle w:val="Normal"/>
        <w:ind w:left="426" w:hanging="426"/>
        <w:jc w:val="both"/>
        <w:rPr>
          <w:rFonts w:ascii="Arial" w:hAnsi="Arial"/>
          <w:sz w:val="24"/>
          <w:szCs w:val="24"/>
        </w:rPr>
      </w:pPr>
      <w:r>
        <w:rPr>
          <w:rFonts w:cs="Arial" w:ascii="Arial" w:hAnsi="Arial"/>
          <w:color w:val="000000"/>
          <w:sz w:val="24"/>
          <w:szCs w:val="24"/>
        </w:rPr>
        <w:t>3.1 O valor integral desta ordem de serviços é de R$ ______________________.</w:t>
      </w:r>
    </w:p>
    <w:p>
      <w:pPr>
        <w:pStyle w:val="Normal"/>
        <w:ind w:left="426" w:hanging="426"/>
        <w:jc w:val="both"/>
        <w:rPr>
          <w:rFonts w:ascii="Arial" w:hAnsi="Arial" w:cs="Arial"/>
          <w:color w:val="000000"/>
          <w:sz w:val="24"/>
          <w:szCs w:val="24"/>
        </w:rPr>
      </w:pPr>
      <w:r>
        <w:rPr>
          <w:rFonts w:cs="Arial" w:ascii="Arial" w:hAnsi="Arial"/>
          <w:color w:val="000000"/>
          <w:sz w:val="24"/>
          <w:szCs w:val="24"/>
        </w:rPr>
        <w:t>3.2 O pagamento será feito através de transferência eletrônica para a conta da contratada, em até 15 dias corridos da apresentação da nota fiscal e conclusão do serviço.</w:t>
      </w:r>
    </w:p>
    <w:p>
      <w:pPr>
        <w:pStyle w:val="Normal"/>
        <w:ind w:left="426" w:hanging="426"/>
        <w:jc w:val="both"/>
        <w:rPr>
          <w:rFonts w:ascii="Arial" w:hAnsi="Arial"/>
          <w:sz w:val="24"/>
          <w:szCs w:val="24"/>
        </w:rPr>
      </w:pPr>
      <w:r>
        <w:rPr>
          <w:rFonts w:ascii="Arial" w:hAnsi="Arial"/>
          <w:sz w:val="24"/>
          <w:szCs w:val="24"/>
        </w:rPr>
      </w:r>
    </w:p>
    <w:p>
      <w:pPr>
        <w:pStyle w:val="Normal"/>
        <w:ind w:left="426" w:hanging="426"/>
        <w:rPr>
          <w:rFonts w:ascii="Arial" w:hAnsi="Arial"/>
          <w:b/>
          <w:b/>
          <w:bCs/>
          <w:sz w:val="24"/>
          <w:szCs w:val="24"/>
        </w:rPr>
      </w:pPr>
      <w:r>
        <w:rPr>
          <w:rFonts w:cs="Arial" w:ascii="Arial" w:hAnsi="Arial"/>
          <w:b/>
          <w:bCs/>
          <w:color w:val="000000"/>
          <w:sz w:val="24"/>
          <w:szCs w:val="24"/>
        </w:rPr>
        <w:t>4. DA VIGÊNCIA DA ORDEM DE SERVIÇO</w:t>
      </w:r>
    </w:p>
    <w:p>
      <w:pPr>
        <w:pStyle w:val="Normal"/>
        <w:ind w:left="426" w:hanging="426"/>
        <w:jc w:val="both"/>
        <w:rPr>
          <w:rFonts w:ascii="Arial" w:hAnsi="Arial" w:cs="Arial"/>
          <w:color w:val="000000"/>
          <w:sz w:val="24"/>
          <w:szCs w:val="24"/>
        </w:rPr>
      </w:pPr>
      <w:r>
        <w:rPr>
          <w:rFonts w:cs="Arial" w:ascii="Arial" w:hAnsi="Arial"/>
          <w:color w:val="000000"/>
          <w:sz w:val="24"/>
          <w:szCs w:val="24"/>
        </w:rPr>
        <w:t>4.1 A ordem de serviço iniciará sua vigência a partir da data de assinatura e será finalizada com a entrega do serviço e pagamento do objeto.</w:t>
      </w:r>
    </w:p>
    <w:p>
      <w:pPr>
        <w:pStyle w:val="Normal"/>
        <w:ind w:left="426" w:hanging="426"/>
        <w:jc w:val="both"/>
        <w:rPr>
          <w:rFonts w:ascii="Arial" w:hAnsi="Arial"/>
          <w:sz w:val="24"/>
          <w:szCs w:val="24"/>
        </w:rPr>
      </w:pPr>
      <w:r>
        <w:rPr>
          <w:rFonts w:ascii="Arial" w:hAnsi="Arial"/>
          <w:sz w:val="24"/>
          <w:szCs w:val="24"/>
        </w:rPr>
      </w:r>
    </w:p>
    <w:p>
      <w:pPr>
        <w:pStyle w:val="Normal"/>
        <w:ind w:left="426" w:hanging="426"/>
        <w:jc w:val="both"/>
        <w:rPr>
          <w:rFonts w:ascii="Arial" w:hAnsi="Arial"/>
          <w:sz w:val="24"/>
          <w:szCs w:val="24"/>
        </w:rPr>
      </w:pPr>
      <w:r>
        <w:rPr>
          <w:rFonts w:ascii="Arial" w:hAnsi="Arial"/>
          <w:sz w:val="24"/>
          <w:szCs w:val="24"/>
        </w:rPr>
      </w:r>
    </w:p>
    <w:p>
      <w:pPr>
        <w:pStyle w:val="Normal"/>
        <w:ind w:left="426" w:hanging="426"/>
        <w:jc w:val="both"/>
        <w:rPr>
          <w:rFonts w:ascii="Arial" w:hAnsi="Arial"/>
          <w:sz w:val="24"/>
          <w:szCs w:val="24"/>
        </w:rPr>
      </w:pPr>
      <w:r>
        <w:rPr>
          <w:rFonts w:ascii="Arial" w:hAnsi="Arial"/>
          <w:sz w:val="24"/>
          <w:szCs w:val="24"/>
        </w:rPr>
      </w:r>
    </w:p>
    <w:p>
      <w:pPr>
        <w:pStyle w:val="Normal"/>
        <w:ind w:left="426" w:hanging="426"/>
        <w:jc w:val="both"/>
        <w:rPr>
          <w:rFonts w:ascii="Arial" w:hAnsi="Arial"/>
          <w:sz w:val="24"/>
          <w:szCs w:val="24"/>
        </w:rPr>
      </w:pPr>
      <w:r>
        <w:rPr>
          <w:rFonts w:ascii="Arial" w:hAnsi="Arial"/>
          <w:sz w:val="24"/>
          <w:szCs w:val="24"/>
        </w:rPr>
      </w:r>
    </w:p>
    <w:p>
      <w:pPr>
        <w:pStyle w:val="Normal"/>
        <w:ind w:left="426" w:hanging="426"/>
        <w:rPr>
          <w:rFonts w:ascii="Arial" w:hAnsi="Arial"/>
          <w:b/>
          <w:b/>
          <w:bCs/>
          <w:sz w:val="24"/>
          <w:szCs w:val="24"/>
        </w:rPr>
      </w:pPr>
      <w:r>
        <w:rPr>
          <w:rFonts w:cs="Arial" w:ascii="Arial" w:hAnsi="Arial"/>
          <w:b/>
          <w:bCs/>
          <w:color w:val="000000"/>
          <w:sz w:val="24"/>
          <w:szCs w:val="24"/>
        </w:rPr>
        <w:t>5. CONDIÇÕES GERAIS E PERMANENTES</w:t>
      </w:r>
    </w:p>
    <w:p>
      <w:pPr>
        <w:pStyle w:val="Normal"/>
        <w:ind w:left="426" w:hanging="426"/>
        <w:jc w:val="both"/>
        <w:rPr>
          <w:rFonts w:ascii="Arial" w:hAnsi="Arial"/>
          <w:sz w:val="24"/>
          <w:szCs w:val="24"/>
        </w:rPr>
      </w:pPr>
      <w:r>
        <w:rPr>
          <w:rFonts w:cs="Arial" w:ascii="Arial" w:hAnsi="Arial"/>
          <w:color w:val="000000"/>
          <w:sz w:val="24"/>
          <w:szCs w:val="24"/>
        </w:rPr>
        <w:t>5.1 A Câmara se reserva ao direito de inspecionar o objeto, podendo recusá-lo ou solicitar substituição.</w:t>
      </w:r>
    </w:p>
    <w:p>
      <w:pPr>
        <w:pStyle w:val="Normal"/>
        <w:ind w:left="426" w:hanging="426"/>
        <w:rPr>
          <w:rFonts w:ascii="Arial" w:hAnsi="Arial" w:cs="Arial"/>
          <w:color w:val="000000"/>
          <w:sz w:val="24"/>
        </w:rPr>
      </w:pPr>
      <w:r>
        <w:rPr>
          <w:rFonts w:cs="Arial" w:ascii="Arial" w:hAnsi="Arial"/>
          <w:color w:val="000000"/>
          <w:sz w:val="24"/>
        </w:rPr>
      </w:r>
    </w:p>
    <w:p>
      <w:pPr>
        <w:pStyle w:val="Normal"/>
        <w:ind w:left="426" w:hanging="426"/>
        <w:rPr>
          <w:rFonts w:ascii="Arial" w:hAnsi="Arial" w:cs="Arial"/>
          <w:color w:val="000000"/>
          <w:sz w:val="24"/>
        </w:rPr>
      </w:pPr>
      <w:r>
        <w:rPr>
          <w:rFonts w:cs="Arial" w:ascii="Arial" w:hAnsi="Arial"/>
          <w:color w:val="000000"/>
          <w:sz w:val="24"/>
        </w:rPr>
      </w:r>
    </w:p>
    <w:p>
      <w:pPr>
        <w:pStyle w:val="Normal"/>
        <w:ind w:left="426" w:hanging="426"/>
        <w:rPr>
          <w:rFonts w:ascii="Arial" w:hAnsi="Arial" w:cs="Arial"/>
          <w:color w:val="000000"/>
          <w:sz w:val="24"/>
        </w:rPr>
      </w:pPr>
      <w:r>
        <w:rPr>
          <w:rFonts w:cs="Arial" w:ascii="Arial" w:hAnsi="Arial"/>
          <w:color w:val="000000"/>
          <w:sz w:val="24"/>
        </w:rPr>
      </w:r>
    </w:p>
    <w:p>
      <w:pPr>
        <w:pStyle w:val="Normal"/>
        <w:ind w:left="426" w:hanging="426"/>
        <w:rPr>
          <w:rFonts w:ascii="Arial" w:hAnsi="Arial" w:cs="Arial"/>
          <w:color w:val="000000"/>
          <w:sz w:val="24"/>
        </w:rPr>
      </w:pPr>
      <w:r>
        <w:rPr>
          <w:rFonts w:cs="Arial" w:ascii="Arial" w:hAnsi="Arial"/>
          <w:color w:val="000000"/>
          <w:sz w:val="24"/>
        </w:rPr>
      </w:r>
    </w:p>
    <w:p>
      <w:pPr>
        <w:pStyle w:val="Normal"/>
        <w:ind w:left="426" w:hanging="426"/>
        <w:jc w:val="right"/>
        <w:rPr>
          <w:rFonts w:ascii="Arial" w:hAnsi="Arial"/>
          <w:sz w:val="24"/>
          <w:szCs w:val="24"/>
        </w:rPr>
      </w:pPr>
      <w:r>
        <w:rPr>
          <w:rFonts w:cs="Arial" w:ascii="Arial" w:hAnsi="Arial"/>
          <w:color w:val="000000"/>
          <w:sz w:val="24"/>
          <w:szCs w:val="24"/>
        </w:rPr>
        <w:t>Charqueada ____ de _____________ de 2023</w:t>
      </w:r>
    </w:p>
    <w:p>
      <w:pPr>
        <w:pStyle w:val="Normal"/>
        <w:ind w:left="426" w:hanging="426"/>
        <w:jc w:val="right"/>
        <w:rPr>
          <w:rFonts w:ascii="Arial" w:hAnsi="Arial" w:cs="Arial"/>
          <w:color w:val="000000"/>
          <w:sz w:val="24"/>
        </w:rPr>
      </w:pPr>
      <w:r>
        <w:rPr>
          <w:rFonts w:cs="Arial" w:ascii="Arial" w:hAnsi="Arial"/>
          <w:color w:val="000000"/>
          <w:sz w:val="24"/>
        </w:rPr>
      </w:r>
    </w:p>
    <w:p>
      <w:pPr>
        <w:pStyle w:val="Normal"/>
        <w:ind w:left="426" w:hanging="426"/>
        <w:jc w:val="right"/>
        <w:rPr>
          <w:rFonts w:ascii="Arial" w:hAnsi="Arial" w:cs="Arial"/>
          <w:color w:val="000000"/>
          <w:sz w:val="24"/>
        </w:rPr>
      </w:pPr>
      <w:r>
        <w:rPr>
          <w:rFonts w:cs="Arial" w:ascii="Arial" w:hAnsi="Arial"/>
          <w:color w:val="000000"/>
          <w:sz w:val="24"/>
        </w:rPr>
      </w:r>
    </w:p>
    <w:p>
      <w:pPr>
        <w:pStyle w:val="Normal"/>
        <w:ind w:left="426" w:hanging="426"/>
        <w:jc w:val="right"/>
        <w:rPr>
          <w:rFonts w:ascii="Arial" w:hAnsi="Arial" w:cs="Arial"/>
          <w:color w:val="000000"/>
          <w:sz w:val="24"/>
        </w:rPr>
      </w:pPr>
      <w:r>
        <w:rPr>
          <w:rFonts w:cs="Arial" w:ascii="Arial" w:hAnsi="Arial"/>
          <w:color w:val="000000"/>
          <w:sz w:val="24"/>
        </w:rPr>
      </w:r>
    </w:p>
    <w:p>
      <w:pPr>
        <w:pStyle w:val="Normal"/>
        <w:ind w:left="426" w:hanging="426"/>
        <w:jc w:val="center"/>
        <w:rPr>
          <w:rFonts w:ascii="Arial" w:hAnsi="Arial" w:cs="Arial"/>
          <w:color w:val="000000"/>
          <w:sz w:val="24"/>
        </w:rPr>
      </w:pPr>
      <w:r>
        <w:rPr>
          <w:rFonts w:cs="Arial" w:ascii="Arial" w:hAnsi="Arial"/>
          <w:color w:val="000000"/>
          <w:sz w:val="24"/>
        </w:rPr>
        <w:t>_________________________________</w:t>
      </w:r>
    </w:p>
    <w:p>
      <w:pPr>
        <w:pStyle w:val="Normal"/>
        <w:ind w:left="426" w:hanging="426"/>
        <w:jc w:val="center"/>
        <w:rPr>
          <w:rFonts w:ascii="Arial" w:hAnsi="Arial"/>
          <w:b/>
          <w:b/>
          <w:bCs/>
          <w:sz w:val="24"/>
          <w:szCs w:val="24"/>
        </w:rPr>
      </w:pPr>
      <w:r>
        <w:rPr>
          <w:rFonts w:cs="Arial" w:ascii="Arial" w:hAnsi="Arial"/>
          <w:b/>
          <w:bCs/>
          <w:color w:val="000000"/>
          <w:sz w:val="24"/>
          <w:szCs w:val="24"/>
        </w:rPr>
        <w:t>MARIA JOSÉ DA SILVA</w:t>
      </w:r>
    </w:p>
    <w:p>
      <w:pPr>
        <w:pStyle w:val="Normal"/>
        <w:ind w:left="426" w:hanging="426"/>
        <w:jc w:val="center"/>
        <w:rPr>
          <w:rFonts w:ascii="Arial" w:hAnsi="Arial"/>
          <w:sz w:val="24"/>
          <w:szCs w:val="24"/>
        </w:rPr>
      </w:pPr>
      <w:r>
        <w:rPr>
          <w:rFonts w:cs="Arial" w:ascii="Arial" w:hAnsi="Arial"/>
          <w:color w:val="000000"/>
          <w:sz w:val="24"/>
          <w:szCs w:val="24"/>
        </w:rPr>
        <w:t>Presidente</w:t>
      </w:r>
    </w:p>
    <w:p>
      <w:pPr>
        <w:pStyle w:val="Normal"/>
        <w:ind w:left="426" w:hanging="426"/>
        <w:jc w:val="center"/>
        <w:rPr>
          <w:rFonts w:ascii="Arial" w:hAnsi="Arial" w:cs="Arial"/>
          <w:color w:val="000000"/>
          <w:sz w:val="24"/>
        </w:rPr>
      </w:pPr>
      <w:r>
        <w:rPr>
          <w:rFonts w:cs="Arial" w:ascii="Arial" w:hAnsi="Arial"/>
          <w:color w:val="000000"/>
          <w:sz w:val="24"/>
        </w:rPr>
      </w:r>
    </w:p>
    <w:p>
      <w:pPr>
        <w:pStyle w:val="Normal"/>
        <w:ind w:left="426" w:hanging="426"/>
        <w:jc w:val="center"/>
        <w:rPr>
          <w:rFonts w:ascii="Arial" w:hAnsi="Arial" w:cs="Arial"/>
          <w:color w:val="000000"/>
          <w:sz w:val="24"/>
        </w:rPr>
      </w:pPr>
      <w:r>
        <w:rPr>
          <w:rFonts w:cs="Arial" w:ascii="Arial" w:hAnsi="Arial"/>
          <w:color w:val="000000"/>
          <w:sz w:val="24"/>
        </w:rPr>
      </w:r>
    </w:p>
    <w:p>
      <w:pPr>
        <w:pStyle w:val="Normal"/>
        <w:ind w:left="426" w:hanging="426"/>
        <w:jc w:val="center"/>
        <w:rPr>
          <w:rFonts w:ascii="Arial" w:hAnsi="Arial" w:cs="Arial"/>
          <w:color w:val="000000"/>
          <w:sz w:val="24"/>
        </w:rPr>
      </w:pPr>
      <w:r>
        <w:rPr>
          <w:rFonts w:cs="Arial" w:ascii="Arial" w:hAnsi="Arial"/>
          <w:color w:val="000000"/>
          <w:sz w:val="24"/>
        </w:rPr>
        <w:t>_______________________________________</w:t>
      </w:r>
    </w:p>
    <w:p>
      <w:pPr>
        <w:pStyle w:val="Normal"/>
        <w:ind w:left="426" w:hanging="426"/>
        <w:jc w:val="center"/>
        <w:rPr>
          <w:rFonts w:ascii="Arial" w:hAnsi="Arial"/>
          <w:b/>
          <w:b/>
          <w:bCs/>
          <w:sz w:val="24"/>
          <w:szCs w:val="24"/>
        </w:rPr>
      </w:pPr>
      <w:r>
        <w:rPr>
          <w:rFonts w:cs="Arial" w:ascii="Arial" w:hAnsi="Arial"/>
          <w:b/>
          <w:bCs/>
          <w:color w:val="000000"/>
          <w:sz w:val="24"/>
          <w:szCs w:val="24"/>
        </w:rPr>
        <w:t>CONTRATADA (representante legal)</w:t>
      </w:r>
    </w:p>
    <w:p>
      <w:pPr>
        <w:pStyle w:val="Normal"/>
        <w:ind w:left="426" w:hanging="426"/>
        <w:jc w:val="center"/>
        <w:rPr>
          <w:rFonts w:ascii="Arial" w:hAnsi="Arial" w:cs="Arial"/>
          <w:color w:val="000000"/>
          <w:sz w:val="24"/>
        </w:rPr>
      </w:pPr>
      <w:r>
        <w:rPr>
          <w:rFonts w:cs="Arial" w:ascii="Arial" w:hAnsi="Arial"/>
          <w:color w:val="000000"/>
          <w:sz w:val="24"/>
        </w:rPr>
      </w:r>
    </w:p>
    <w:p>
      <w:pPr>
        <w:pStyle w:val="Normal"/>
        <w:ind w:left="426" w:hanging="426"/>
        <w:jc w:val="center"/>
        <w:rPr>
          <w:rFonts w:ascii="Arial" w:hAnsi="Arial" w:cs="Arial"/>
          <w:color w:val="000000"/>
          <w:sz w:val="24"/>
        </w:rPr>
      </w:pPr>
      <w:r>
        <w:rPr>
          <w:rFonts w:cs="Arial" w:ascii="Arial" w:hAnsi="Arial"/>
          <w:color w:val="000000"/>
          <w:sz w:val="24"/>
        </w:rPr>
      </w:r>
    </w:p>
    <w:p>
      <w:pPr>
        <w:pStyle w:val="Normal"/>
        <w:ind w:left="426" w:hanging="426"/>
        <w:jc w:val="center"/>
        <w:rPr>
          <w:rFonts w:ascii="Arial" w:hAnsi="Arial" w:cs="Arial"/>
          <w:color w:val="000000"/>
          <w:sz w:val="24"/>
        </w:rPr>
      </w:pPr>
      <w:r>
        <w:rPr>
          <w:rFonts w:cs="Arial" w:ascii="Arial" w:hAnsi="Arial"/>
          <w:color w:val="000000"/>
          <w:sz w:val="24"/>
        </w:rPr>
      </w:r>
    </w:p>
    <w:p>
      <w:pPr>
        <w:pStyle w:val="Normal"/>
        <w:ind w:left="426" w:hanging="426"/>
        <w:jc w:val="center"/>
        <w:rPr>
          <w:rFonts w:ascii="Arial" w:hAnsi="Arial" w:cs="Arial"/>
          <w:color w:val="000000"/>
          <w:sz w:val="24"/>
        </w:rPr>
      </w:pPr>
      <w:r>
        <w:rPr>
          <w:rFonts w:cs="Arial" w:ascii="Arial" w:hAnsi="Arial"/>
          <w:color w:val="000000"/>
          <w:sz w:val="24"/>
        </w:rPr>
      </w:r>
    </w:p>
    <w:p>
      <w:pPr>
        <w:pStyle w:val="Normal"/>
        <w:ind w:left="426" w:hanging="426"/>
        <w:jc w:val="center"/>
        <w:rPr>
          <w:rFonts w:ascii="Arial" w:hAnsi="Arial" w:cs="Arial"/>
          <w:color w:val="000000"/>
          <w:sz w:val="24"/>
        </w:rPr>
      </w:pPr>
      <w:r>
        <w:rPr>
          <w:rFonts w:cs="Arial" w:ascii="Arial" w:hAnsi="Arial"/>
          <w:color w:val="000000"/>
          <w:sz w:val="24"/>
        </w:rPr>
      </w:r>
    </w:p>
    <w:p>
      <w:pPr>
        <w:pStyle w:val="Normal"/>
        <w:ind w:left="426" w:hanging="426"/>
        <w:rPr>
          <w:rFonts w:ascii="Arial" w:hAnsi="Arial" w:cs="Arial"/>
          <w:color w:val="000000"/>
          <w:sz w:val="24"/>
          <w:szCs w:val="24"/>
        </w:rPr>
      </w:pPr>
      <w:r>
        <w:rPr>
          <w:rFonts w:cs="Arial" w:ascii="Arial" w:hAnsi="Arial"/>
          <w:color w:val="000000"/>
          <w:sz w:val="24"/>
          <w:szCs w:val="24"/>
        </w:rPr>
        <w:t>TESTEMUNHA 1 ________________________________________;</w:t>
      </w:r>
    </w:p>
    <w:p>
      <w:pPr>
        <w:pStyle w:val="Normal"/>
        <w:ind w:left="426" w:hanging="426"/>
        <w:rPr>
          <w:rFonts w:ascii="Arial" w:hAnsi="Arial" w:cs="Arial"/>
          <w:color w:val="000000"/>
          <w:sz w:val="24"/>
          <w:szCs w:val="24"/>
        </w:rPr>
      </w:pPr>
      <w:r>
        <w:rPr>
          <w:rFonts w:cs="Arial" w:ascii="Arial" w:hAnsi="Arial"/>
          <w:color w:val="000000"/>
          <w:sz w:val="24"/>
          <w:szCs w:val="24"/>
        </w:rPr>
      </w:r>
    </w:p>
    <w:p>
      <w:pPr>
        <w:pStyle w:val="Normal"/>
        <w:ind w:left="426" w:hanging="426"/>
        <w:rPr>
          <w:rFonts w:ascii="Arial" w:hAnsi="Arial"/>
          <w:sz w:val="24"/>
          <w:szCs w:val="24"/>
        </w:rPr>
      </w:pPr>
      <w:r>
        <w:rPr>
          <w:rFonts w:ascii="Arial" w:hAnsi="Arial"/>
          <w:sz w:val="24"/>
          <w:szCs w:val="24"/>
        </w:rPr>
      </w:r>
    </w:p>
    <w:p>
      <w:pPr>
        <w:pStyle w:val="Normal"/>
        <w:ind w:left="426" w:hanging="426"/>
        <w:rPr>
          <w:rFonts w:ascii="Arial" w:hAnsi="Arial"/>
          <w:sz w:val="24"/>
          <w:szCs w:val="24"/>
        </w:rPr>
      </w:pPr>
      <w:r>
        <w:rPr>
          <w:rFonts w:cs="Arial" w:ascii="Arial" w:hAnsi="Arial"/>
          <w:color w:val="000000"/>
          <w:sz w:val="24"/>
          <w:szCs w:val="24"/>
        </w:rPr>
        <w:t>TESTEMUNHA 2 ________________________________________.</w:t>
      </w:r>
    </w:p>
    <w:p>
      <w:pPr>
        <w:pStyle w:val="Normal"/>
        <w:ind w:left="426" w:hanging="426"/>
        <w:jc w:val="center"/>
        <w:rPr>
          <w:rFonts w:ascii="Arial" w:hAnsi="Arial" w:cs="Arial"/>
          <w:color w:val="000000"/>
          <w:sz w:val="24"/>
        </w:rPr>
      </w:pPr>
      <w:r>
        <w:rPr>
          <w:rFonts w:cs="Arial" w:ascii="Arial" w:hAnsi="Arial"/>
          <w:color w:val="000000"/>
          <w:sz w:val="24"/>
        </w:rPr>
      </w:r>
    </w:p>
    <w:p>
      <w:pPr>
        <w:pStyle w:val="Normal"/>
        <w:spacing w:before="0" w:after="160"/>
        <w:ind w:left="426" w:hanging="426"/>
        <w:jc w:val="right"/>
        <w:rPr>
          <w:rFonts w:ascii="Arial" w:hAnsi="Arial"/>
          <w:color w:val="000000"/>
          <w:sz w:val="24"/>
          <w:szCs w:val="24"/>
        </w:rPr>
      </w:pPr>
      <w:r>
        <w:rPr/>
      </w:r>
    </w:p>
    <w:sectPr>
      <w:type w:val="nextPage"/>
      <w:pgSz w:w="11906" w:h="16838"/>
      <w:pgMar w:left="1701" w:right="1701" w:gutter="0" w:header="0" w:top="1417"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4">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t-B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5e45"/>
    <w:pPr>
      <w:widowControl/>
      <w:suppressAutoHyphens w:val="true"/>
      <w:bidi w:val="0"/>
      <w:spacing w:lineRule="auto" w:line="259" w:before="0" w:after="160"/>
      <w:jc w:val="left"/>
    </w:pPr>
    <w:rPr>
      <w:rFonts w:ascii="Calibri" w:hAnsi="Calibri" w:eastAsia="Calibri" w:cs=""/>
      <w:color w:val="auto"/>
      <w:kern w:val="0"/>
      <w:sz w:val="22"/>
      <w:szCs w:val="22"/>
      <w:lang w:val="pt-BR" w:eastAsia="en-US" w:bidi="ar-SA"/>
      <w14:ligatures w14:val="none"/>
    </w:rPr>
  </w:style>
  <w:style w:type="paragraph" w:styleId="Ttulo1">
    <w:name w:val="Heading 1"/>
    <w:basedOn w:val="Ttulododocumento"/>
    <w:next w:val="Corpodotexto"/>
    <w:qFormat/>
    <w:pPr>
      <w:outlineLvl w:val="0"/>
    </w:pPr>
    <w:rPr>
      <w:rFonts w:ascii="Liberation Serif" w:hAnsi="Liberation Serif" w:eastAsia="Segoe UI" w:cs="Tahoma"/>
      <w:b/>
      <w:bCs/>
      <w:sz w:val="48"/>
      <w:szCs w:val="48"/>
    </w:rPr>
  </w:style>
  <w:style w:type="character" w:styleId="DefaultParagraphFont" w:default="1">
    <w:name w:val="Default Paragraph Font"/>
    <w:uiPriority w:val="1"/>
    <w:semiHidden/>
    <w:unhideWhenUsed/>
    <w:qFormat/>
    <w:rPr/>
  </w:style>
  <w:style w:type="character" w:styleId="LinkdaInternet">
    <w:name w:val="Link da Internet"/>
    <w:basedOn w:val="DefaultParagraphFont"/>
    <w:uiPriority w:val="99"/>
    <w:unhideWhenUsed/>
    <w:rsid w:val="00b77a83"/>
    <w:rPr>
      <w:color w:val="0563C1" w:themeColor="hyperlink"/>
      <w:u w:val="single"/>
    </w:rPr>
  </w:style>
  <w:style w:type="character" w:styleId="UnresolvedMention">
    <w:name w:val="Unresolved Mention"/>
    <w:basedOn w:val="DefaultParagraphFont"/>
    <w:uiPriority w:val="99"/>
    <w:semiHidden/>
    <w:unhideWhenUsed/>
    <w:qFormat/>
    <w:rsid w:val="00b77a83"/>
    <w:rPr>
      <w:color w:val="605E5C"/>
      <w:shd w:fill="E1DFDD" w:val="clear"/>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tulododocumento">
    <w:name w:val="Title"/>
    <w:basedOn w:val="Normal"/>
    <w:next w:val="Corpodo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Contedodatabela" w:customStyle="1">
    <w:name w:val="Conteúdo da tabela"/>
    <w:basedOn w:val="Normal"/>
    <w:qFormat/>
    <w:pPr>
      <w:widowControl w:val="false"/>
      <w:suppressLineNumbers/>
    </w:pPr>
    <w:rPr/>
  </w:style>
  <w:style w:type="paragraph" w:styleId="Ttulodetabela" w:customStyle="1">
    <w:name w:val="Título de tabela"/>
    <w:basedOn w:val="Contedodatabela"/>
    <w:qFormat/>
    <w:pPr>
      <w:jc w:val="center"/>
    </w:pPr>
    <w:rPr>
      <w:b/>
      <w:bCs/>
    </w:rPr>
  </w:style>
  <w:style w:type="paragraph" w:styleId="ListParagraph">
    <w:name w:val="List Paragraph"/>
    <w:basedOn w:val="Normal"/>
    <w:uiPriority w:val="34"/>
    <w:qFormat/>
    <w:rsid w:val="00b77a83"/>
    <w:pPr>
      <w:spacing w:before="0" w:after="160"/>
      <w:ind w:left="720" w:hanging="0"/>
      <w:contextualSpacing/>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mpras@camaracharqueada.sp.gov.br" TargetMode="External"/><Relationship Id="rId3" Type="http://schemas.openxmlformats.org/officeDocument/2006/relationships/hyperlink" Target="mailto:camara@camaracharqueada.sp.gov.br"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Application>LibreOffice/7.3.1.3$Windows_X86_64 LibreOffice_project/a69ca51ded25f3eefd52d7bf9a5fad8c90b87951</Application>
  <AppVersion>15.0000</AppVersion>
  <Pages>7</Pages>
  <Words>1560</Words>
  <Characters>8719</Characters>
  <CharactersWithSpaces>10205</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2023-06-21T14:10:00Z</dcterms:created>
  <dc:creator>Neiva Neves</dc:creator>
  <dc:description/>
  <dc:language>pt-BR</dc:language>
  <cp:lastModifiedBy/>
  <dcterms:modified xsi:type="dcterms:W3CDTF">2023-12-15T09:04:49Z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