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0E8C1" w14:textId="77777777" w:rsidR="008C09BA" w:rsidRDefault="008C09BA">
      <w:pPr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299E276E" w14:textId="0376D1F1" w:rsidR="008C09BA" w:rsidRDefault="00343232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PROCESSO ADMINISTRATIVO   3</w:t>
      </w:r>
      <w:r w:rsidR="007D381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3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/2024</w:t>
      </w:r>
    </w:p>
    <w:p w14:paraId="335B6F6B" w14:textId="1A8962AA" w:rsidR="008C09BA" w:rsidRDefault="00343232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DISPENSA DE LICITAÇÃO 2</w:t>
      </w:r>
      <w:r w:rsidR="007D381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5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/2024</w:t>
      </w:r>
    </w:p>
    <w:p w14:paraId="55CE2826" w14:textId="77777777" w:rsidR="008C09BA" w:rsidRDefault="008C09BA">
      <w:pPr>
        <w:jc w:val="center"/>
        <w:rPr>
          <w:rFonts w:ascii="Arial" w:hAnsi="Arial"/>
          <w:color w:val="000000"/>
          <w:sz w:val="24"/>
          <w:szCs w:val="24"/>
        </w:rPr>
      </w:pPr>
    </w:p>
    <w:p w14:paraId="60E71032" w14:textId="77777777" w:rsidR="008C09BA" w:rsidRDefault="008C09BA">
      <w:pPr>
        <w:jc w:val="both"/>
        <w:rPr>
          <w:rFonts w:ascii="Arial" w:hAnsi="Arial"/>
          <w:color w:val="000000"/>
          <w:sz w:val="24"/>
          <w:szCs w:val="24"/>
        </w:rPr>
      </w:pPr>
    </w:p>
    <w:p w14:paraId="1B653891" w14:textId="3DEE5A25" w:rsidR="008C09BA" w:rsidRDefault="00343232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apresentação de propostas se dará entre os dias 1</w:t>
      </w:r>
      <w:r w:rsidR="007D381B">
        <w:rPr>
          <w:rFonts w:ascii="Arial" w:hAnsi="Arial" w:cs="Arial"/>
          <w:color w:val="000000"/>
          <w:sz w:val="24"/>
          <w:szCs w:val="24"/>
        </w:rPr>
        <w:t>8</w:t>
      </w:r>
      <w:r>
        <w:rPr>
          <w:rFonts w:ascii="Arial" w:hAnsi="Arial" w:cs="Arial"/>
          <w:color w:val="000000"/>
          <w:sz w:val="24"/>
          <w:szCs w:val="24"/>
        </w:rPr>
        <w:t xml:space="preserve"> de junho de 2024 as 1</w:t>
      </w:r>
      <w:r w:rsidR="007D381B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>:00 horas até 2</w:t>
      </w:r>
      <w:r w:rsidR="007D381B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 xml:space="preserve"> de junho de 2024, às 1</w:t>
      </w:r>
      <w:r w:rsidR="007D381B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 xml:space="preserve">:00 horas. Maiores informações e apresentação de propostas pelos e-mails: </w:t>
      </w:r>
      <w:hyperlink r:id="rId5">
        <w:r>
          <w:rPr>
            <w:rStyle w:val="LinkdaInternet"/>
            <w:rFonts w:ascii="Arial" w:hAnsi="Arial" w:cs="Arial"/>
            <w:color w:val="000000"/>
            <w:sz w:val="24"/>
            <w:szCs w:val="24"/>
            <w:u w:val="none"/>
          </w:rPr>
          <w:t>compras@camaracharqueada.sp.gov.br</w:t>
        </w:r>
      </w:hyperlink>
      <w:r>
        <w:rPr>
          <w:rStyle w:val="LinkdaInternet"/>
          <w:rFonts w:ascii="Arial" w:hAnsi="Arial" w:cs="Arial"/>
          <w:color w:val="000000"/>
          <w:sz w:val="24"/>
          <w:szCs w:val="24"/>
          <w:u w:val="none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hyperlink r:id="rId6">
        <w:r>
          <w:rPr>
            <w:rStyle w:val="LinkdaInternet"/>
            <w:rFonts w:ascii="Arial" w:hAnsi="Arial" w:cs="Arial"/>
            <w:sz w:val="24"/>
            <w:szCs w:val="24"/>
          </w:rPr>
          <w:t>camara@camaracharqueada.sp.gov.br</w:t>
        </w:r>
      </w:hyperlink>
      <w:r>
        <w:rPr>
          <w:rFonts w:ascii="Arial" w:hAnsi="Arial" w:cs="Arial"/>
          <w:color w:val="000000"/>
          <w:sz w:val="24"/>
          <w:szCs w:val="24"/>
        </w:rPr>
        <w:t>.</w:t>
      </w:r>
    </w:p>
    <w:p w14:paraId="1537C375" w14:textId="77777777" w:rsidR="008C09BA" w:rsidRDefault="008C09BA">
      <w:pPr>
        <w:ind w:left="426" w:hanging="426"/>
        <w:jc w:val="both"/>
        <w:rPr>
          <w:rFonts w:ascii="Arial" w:hAnsi="Arial"/>
          <w:color w:val="000000"/>
          <w:sz w:val="24"/>
          <w:szCs w:val="24"/>
        </w:rPr>
      </w:pPr>
    </w:p>
    <w:p w14:paraId="17521C80" w14:textId="77777777" w:rsidR="008C09BA" w:rsidRDefault="00343232">
      <w:pPr>
        <w:ind w:left="426" w:hanging="426"/>
        <w:jc w:val="both"/>
        <w:rPr>
          <w:b/>
          <w:bCs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01. PREÂMBULO</w:t>
      </w:r>
    </w:p>
    <w:p w14:paraId="441C086E" w14:textId="32128762" w:rsidR="008C09BA" w:rsidRDefault="00343232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Câmara Municipal de Charqueada, sediada a Avenida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Italo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Lorandi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nº 500, Centro, Charqueada/SP, faz saber que se encontra aberto processo administrativo para contratação de </w:t>
      </w:r>
      <w:r w:rsidR="007D381B">
        <w:rPr>
          <w:rFonts w:ascii="Arial" w:hAnsi="Arial" w:cs="Arial"/>
          <w:color w:val="000000"/>
          <w:sz w:val="24"/>
          <w:szCs w:val="24"/>
        </w:rPr>
        <w:t>curso de licitações para um funcionário</w:t>
      </w:r>
      <w:r>
        <w:rPr>
          <w:rFonts w:ascii="Arial" w:hAnsi="Arial" w:cs="Arial"/>
          <w:color w:val="000000"/>
          <w:sz w:val="24"/>
          <w:szCs w:val="24"/>
        </w:rPr>
        <w:t>, conforme descrito no objeto, por Dispensa de Licitação, nos termos do art. 75, inciso II, da lei 14.133/2021.</w:t>
      </w:r>
    </w:p>
    <w:p w14:paraId="027C4B11" w14:textId="77777777" w:rsidR="008C09BA" w:rsidRDefault="008C09BA">
      <w:pPr>
        <w:ind w:left="426"/>
        <w:jc w:val="both"/>
        <w:rPr>
          <w:rFonts w:ascii="Arial" w:hAnsi="Arial"/>
          <w:color w:val="000000"/>
          <w:sz w:val="24"/>
          <w:szCs w:val="24"/>
        </w:rPr>
      </w:pPr>
    </w:p>
    <w:p w14:paraId="75587C40" w14:textId="77777777" w:rsidR="008C09BA" w:rsidRDefault="00343232">
      <w:pPr>
        <w:ind w:left="426" w:hanging="426"/>
        <w:jc w:val="both"/>
        <w:rPr>
          <w:b/>
          <w:bCs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02. OBJETO</w:t>
      </w:r>
    </w:p>
    <w:p w14:paraId="73371783" w14:textId="74915785" w:rsidR="008C09BA" w:rsidRDefault="007D381B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Pretende-se que esta Câmara Municipal promover a contratação curso de formação de agente de contratação, de acordo com a lei 14.133/2021, com carga horaria mínima de 16 horas, para um funcionário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06D774EB" w14:textId="704DB127" w:rsidR="007D381B" w:rsidRDefault="007D381B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curso deve ter conteúdo voltado á formação de Agente de Contratações.</w:t>
      </w:r>
    </w:p>
    <w:p w14:paraId="238DFCCB" w14:textId="77777777" w:rsidR="008C09BA" w:rsidRDefault="00343232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03. PROPOSTA DE PREÇOS</w:t>
      </w:r>
    </w:p>
    <w:p w14:paraId="1927C97F" w14:textId="77777777" w:rsidR="008C09BA" w:rsidRDefault="00343232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proposta de preços deve ser elaborada de forma clara e em atendimento ao objeto desta licitação, devendo ter validade de 60 dias. A não especificação do prazo de validade, será interpretada como tendo validade de 60 dias.</w:t>
      </w:r>
    </w:p>
    <w:p w14:paraId="2669C722" w14:textId="77777777" w:rsidR="008C09BA" w:rsidRDefault="008C09BA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3092D75" w14:textId="77777777" w:rsidR="008C09BA" w:rsidRDefault="00343232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04. DA REGULARIDADE FISCAL, SOCIAL E TRABALHISTA</w:t>
      </w:r>
    </w:p>
    <w:p w14:paraId="5221ADA1" w14:textId="77777777" w:rsidR="008C09BA" w:rsidRDefault="00343232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presente contratação destina se exclusivamente às empresas de pequeno porte, microempresas ou micro empreendedor individual, na forma da lei, a qual deverá apresentar a seguinte documentação para assinatura de contrato;</w:t>
      </w:r>
    </w:p>
    <w:p w14:paraId="710EE84E" w14:textId="77777777" w:rsidR="008C09BA" w:rsidRDefault="00343232">
      <w:pPr>
        <w:pStyle w:val="PargrafodaLista"/>
        <w:numPr>
          <w:ilvl w:val="0"/>
          <w:numId w:val="1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Inscrição no cadastro nacional de pessoa jurídica;</w:t>
      </w:r>
    </w:p>
    <w:p w14:paraId="63F2EAF9" w14:textId="77777777" w:rsidR="008C09BA" w:rsidRDefault="00343232">
      <w:pPr>
        <w:pStyle w:val="PargrafodaLista"/>
        <w:numPr>
          <w:ilvl w:val="0"/>
          <w:numId w:val="1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Certificado de regularidade do FGTS;</w:t>
      </w:r>
    </w:p>
    <w:p w14:paraId="792D4F5C" w14:textId="77777777" w:rsidR="008C09BA" w:rsidRDefault="00343232">
      <w:pPr>
        <w:pStyle w:val="PargrafodaLista"/>
        <w:numPr>
          <w:ilvl w:val="0"/>
          <w:numId w:val="1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Certidão negativa de apenados e de impedimentos de contratos/licitação;</w:t>
      </w:r>
    </w:p>
    <w:p w14:paraId="5A4A74C1" w14:textId="77777777" w:rsidR="008C09BA" w:rsidRDefault="00343232">
      <w:pPr>
        <w:pStyle w:val="PargrafodaLista"/>
        <w:numPr>
          <w:ilvl w:val="0"/>
          <w:numId w:val="1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débitos trabalhistas e;</w:t>
      </w:r>
    </w:p>
    <w:p w14:paraId="756E0586" w14:textId="77777777" w:rsidR="008C09BA" w:rsidRDefault="00343232">
      <w:pPr>
        <w:pStyle w:val="Ttulo1"/>
        <w:numPr>
          <w:ilvl w:val="0"/>
          <w:numId w:val="1"/>
        </w:numPr>
        <w:ind w:left="851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Certidão de débitos relativos a créditos tributários federais e à dívida ativa da União</w:t>
      </w:r>
    </w:p>
    <w:p w14:paraId="18D6D7B9" w14:textId="77777777" w:rsidR="008C09BA" w:rsidRDefault="008C09BA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051E995F" w14:textId="77777777" w:rsidR="008C09BA" w:rsidRDefault="00343232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6. DOS SERVIÇOS</w:t>
      </w:r>
    </w:p>
    <w:p w14:paraId="01EE77BB" w14:textId="77777777" w:rsidR="008C09BA" w:rsidRDefault="00343232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 serviço deverá ser entregue em sua totalidade, em até 90 dias, podendo ser cancelado em caso de não atendimento aos prazos. </w:t>
      </w:r>
    </w:p>
    <w:p w14:paraId="3473E679" w14:textId="77777777" w:rsidR="008C09BA" w:rsidRDefault="00343232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5D5D89DF" w14:textId="77777777" w:rsidR="008C09BA" w:rsidRDefault="00343232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 DA FISCALIZAÇÃO</w:t>
      </w:r>
    </w:p>
    <w:p w14:paraId="687F1FA7" w14:textId="77777777" w:rsidR="008C09BA" w:rsidRDefault="00343232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cumprimento das obrigações constantes deste certame será acompanhado e fiscalizado pelo Agente de Contratações e em seus impedimentos legais, por seu substituto eventual.</w:t>
      </w:r>
    </w:p>
    <w:p w14:paraId="6FEE3C3B" w14:textId="77777777" w:rsidR="008C09BA" w:rsidRDefault="008C09BA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1899939" w14:textId="77777777" w:rsidR="008C09BA" w:rsidRDefault="00343232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8. DO PAGAMENTO</w:t>
      </w:r>
    </w:p>
    <w:p w14:paraId="36C7E7DD" w14:textId="77777777" w:rsidR="008C09BA" w:rsidRDefault="00343232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Após o término do serviço, o vencedor apresentará nota fiscal, para liquidação e pagamento da despesa, mediante ordem bancaria creditada em conta corrente indicada pela contratada, em até 15 dias corridos.</w:t>
      </w:r>
    </w:p>
    <w:p w14:paraId="2E16E00E" w14:textId="77777777" w:rsidR="008C09BA" w:rsidRDefault="008C09BA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3E9E399A" w14:textId="77777777" w:rsidR="008C09BA" w:rsidRDefault="00343232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 DAS PENALIDADES</w:t>
      </w:r>
    </w:p>
    <w:p w14:paraId="57148B7B" w14:textId="77777777" w:rsidR="008C09BA" w:rsidRDefault="00343232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Poderá ter o contrato cancelado nos seguintes casos: </w:t>
      </w:r>
    </w:p>
    <w:p w14:paraId="4A37D2E9" w14:textId="77777777" w:rsidR="008C09BA" w:rsidRDefault="00343232">
      <w:pPr>
        <w:pStyle w:val="PargrafodaLista"/>
        <w:numPr>
          <w:ilvl w:val="0"/>
          <w:numId w:val="2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execução do objeto deste Termo de Referência, ou execução parcial ou em desacordo;</w:t>
      </w:r>
    </w:p>
    <w:p w14:paraId="5AA31DB1" w14:textId="77777777" w:rsidR="008C09BA" w:rsidRDefault="00343232">
      <w:pPr>
        <w:pStyle w:val="PargrafodaLista"/>
        <w:numPr>
          <w:ilvl w:val="0"/>
          <w:numId w:val="2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Recusa em honrar a proposta apresentada dentro do prazo estipulado.</w:t>
      </w:r>
    </w:p>
    <w:p w14:paraId="3EB70277" w14:textId="77777777" w:rsidR="008C09BA" w:rsidRDefault="008C09BA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0DE6700B" w14:textId="77777777" w:rsidR="008C09BA" w:rsidRDefault="00343232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10. CONDIÇÕES GERAIS</w:t>
      </w:r>
    </w:p>
    <w:p w14:paraId="5C64FD2F" w14:textId="77777777" w:rsidR="008C09BA" w:rsidRDefault="00343232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Caberá a contratada:</w:t>
      </w:r>
    </w:p>
    <w:p w14:paraId="2951CDD7" w14:textId="77777777" w:rsidR="008C09BA" w:rsidRDefault="00343232">
      <w:pPr>
        <w:pStyle w:val="PargrafodaLista"/>
        <w:numPr>
          <w:ilvl w:val="0"/>
          <w:numId w:val="3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transferir a outrem, no todo ou em parte, o objeto desta Dispensa de Licitação;</w:t>
      </w:r>
    </w:p>
    <w:p w14:paraId="42527BCF" w14:textId="77777777" w:rsidR="008C09BA" w:rsidRDefault="00343232">
      <w:pPr>
        <w:pStyle w:val="PargrafodaLista"/>
        <w:numPr>
          <w:ilvl w:val="0"/>
          <w:numId w:val="3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Assumir inteira responsabilidade pela execução contratual, de acordo com as especificações constantes na proposta e instruções desta Dispensa de Licitação;</w:t>
      </w:r>
    </w:p>
    <w:p w14:paraId="716491B5" w14:textId="77777777" w:rsidR="008C09BA" w:rsidRDefault="00343232">
      <w:pPr>
        <w:pStyle w:val="PargrafodaLista"/>
        <w:numPr>
          <w:ilvl w:val="0"/>
          <w:numId w:val="3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Prestar a Câmara, sempre que necessário, esclarecimentos sobre o objeto, fornecendo toda e qualquer orientação para o acompanhamento do mesmo.</w:t>
      </w:r>
    </w:p>
    <w:p w14:paraId="3A36C0F8" w14:textId="77777777" w:rsidR="008C09BA" w:rsidRDefault="008C09BA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195B971" w14:textId="77777777" w:rsidR="008C09BA" w:rsidRDefault="00343232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11. DO FORO</w:t>
      </w:r>
    </w:p>
    <w:p w14:paraId="47F80B9A" w14:textId="77777777" w:rsidR="008C09BA" w:rsidRDefault="00343232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Para diminuir quaisquer questões decorrentes desta licitação, não resolvidas amigavelmente, será competente o Foro da Comarca de Piracicaba, em especial a Vara da Fazenda Pública, desistindo as partes de qualquer outro, por mais privilegiado que seja.</w:t>
      </w:r>
    </w:p>
    <w:sectPr w:rsidR="008C09BA">
      <w:pgSz w:w="11906" w:h="16838"/>
      <w:pgMar w:top="1417" w:right="1701" w:bottom="1417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17F8D"/>
    <w:multiLevelType w:val="multilevel"/>
    <w:tmpl w:val="144E5F8E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5330CF"/>
    <w:multiLevelType w:val="multilevel"/>
    <w:tmpl w:val="8796F3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C796BA6"/>
    <w:multiLevelType w:val="multilevel"/>
    <w:tmpl w:val="32D2FCA4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3F7272A"/>
    <w:multiLevelType w:val="multilevel"/>
    <w:tmpl w:val="5596F204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8B10009"/>
    <w:multiLevelType w:val="multilevel"/>
    <w:tmpl w:val="2126FE52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BA"/>
    <w:rsid w:val="00343232"/>
    <w:rsid w:val="007D381B"/>
    <w:rsid w:val="008C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048BC"/>
  <w15:docId w15:val="{4101E5D2-6C0B-44FB-A481-75C9B25A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E45"/>
    <w:pPr>
      <w:spacing w:after="160" w:line="259" w:lineRule="auto"/>
    </w:pPr>
    <w:rPr>
      <w:rFonts w:ascii="Calibri" w:eastAsia="Calibri" w:hAnsi="Calibri"/>
      <w:kern w:val="0"/>
      <w14:ligatures w14:val="none"/>
    </w:rPr>
  </w:style>
  <w:style w:type="paragraph" w:styleId="Ttulo1">
    <w:name w:val="heading 1"/>
    <w:basedOn w:val="Ttulo"/>
    <w:next w:val="Corpodetexto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B77A8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B77A83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B77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mara@camaracharqueada.sp.gov.br" TargetMode="External"/><Relationship Id="rId5" Type="http://schemas.openxmlformats.org/officeDocument/2006/relationships/hyperlink" Target="mailto:compras@camaracharqueada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525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Neiva Neves</dc:creator>
  <dc:description/>
  <cp:lastModifiedBy>Raphael Rocha</cp:lastModifiedBy>
  <cp:revision>26</cp:revision>
  <cp:lastPrinted>2024-01-18T10:12:00Z</cp:lastPrinted>
  <dcterms:created xsi:type="dcterms:W3CDTF">2023-06-21T14:10:00Z</dcterms:created>
  <dcterms:modified xsi:type="dcterms:W3CDTF">2024-06-18T15:06:00Z</dcterms:modified>
  <dc:language>pt-BR</dc:language>
</cp:coreProperties>
</file>